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9923" w:type="dxa"/>
        <w:tblInd w:w="-601" w:type="dxa"/>
        <w:tblLook w:val="04A0" w:firstRow="1" w:lastRow="0" w:firstColumn="1" w:lastColumn="0" w:noHBand="0" w:noVBand="1"/>
      </w:tblPr>
      <w:tblGrid>
        <w:gridCol w:w="9923"/>
      </w:tblGrid>
      <w:tr w:rsidR="004737E0" w:rsidRPr="00FA6BAD" w14:paraId="1DAFA338" w14:textId="77777777">
        <w:trPr>
          <w:trHeight w:val="843"/>
        </w:trPr>
        <w:tc>
          <w:tcPr>
            <w:tcW w:w="9923" w:type="dxa"/>
            <w:vAlign w:val="center"/>
          </w:tcPr>
          <w:p w14:paraId="19ECD482" w14:textId="77777777" w:rsidR="004737E0" w:rsidRPr="00FA6BAD" w:rsidRDefault="004F5785" w:rsidP="00C911EA">
            <w:pPr>
              <w:bidi/>
              <w:spacing w:after="0" w:line="240" w:lineRule="auto"/>
              <w:jc w:val="center"/>
              <w:rPr>
                <w:rFonts w:asciiTheme="majorBidi" w:hAnsiTheme="majorBidi" w:cstheme="majorBidi"/>
                <w:sz w:val="32"/>
                <w:szCs w:val="32"/>
              </w:rPr>
            </w:pPr>
            <w:r w:rsidRPr="00FA6BAD">
              <w:rPr>
                <w:rFonts w:asciiTheme="majorBidi" w:hAnsiTheme="majorBidi" w:cstheme="majorBidi"/>
                <w:b/>
                <w:bCs/>
                <w:sz w:val="32"/>
                <w:szCs w:val="32"/>
                <w:rtl/>
              </w:rPr>
              <w:t>اسم مؤسسة التعليم العالي:</w:t>
            </w:r>
            <w:r w:rsidRPr="00FA6BAD">
              <w:rPr>
                <w:rFonts w:asciiTheme="majorBidi" w:hAnsiTheme="majorBidi" w:cstheme="majorBidi"/>
                <w:sz w:val="32"/>
                <w:szCs w:val="32"/>
                <w:rtl/>
              </w:rPr>
              <w:t xml:space="preserve"> </w:t>
            </w:r>
            <w:r w:rsidRPr="00FA6BAD">
              <w:rPr>
                <w:rFonts w:asciiTheme="majorBidi" w:hAnsiTheme="majorBidi" w:cstheme="majorBidi"/>
                <w:b/>
                <w:bCs/>
                <w:sz w:val="32"/>
                <w:szCs w:val="32"/>
                <w:rtl/>
              </w:rPr>
              <w:t>جامعة فرحات عباس سطيف 1</w:t>
            </w:r>
          </w:p>
          <w:p w14:paraId="2DA13D0B" w14:textId="77777777" w:rsidR="004737E0" w:rsidRPr="00FA6BAD" w:rsidRDefault="004F5785" w:rsidP="00C911EA">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32"/>
                <w:szCs w:val="32"/>
                <w:rtl/>
              </w:rPr>
              <w:t>القسم:</w:t>
            </w:r>
            <w:r w:rsidRPr="00FA6BAD">
              <w:rPr>
                <w:rFonts w:asciiTheme="majorBidi" w:hAnsiTheme="majorBidi" w:cstheme="majorBidi"/>
                <w:sz w:val="32"/>
                <w:szCs w:val="32"/>
                <w:rtl/>
              </w:rPr>
              <w:t xml:space="preserve"> </w:t>
            </w:r>
            <w:r w:rsidRPr="00FA6BAD">
              <w:rPr>
                <w:rFonts w:asciiTheme="majorBidi" w:hAnsiTheme="majorBidi" w:cstheme="majorBidi"/>
                <w:b/>
                <w:bCs/>
                <w:sz w:val="32"/>
                <w:szCs w:val="32"/>
                <w:rtl/>
              </w:rPr>
              <w:t>الميكروبيولوجيا</w:t>
            </w:r>
          </w:p>
        </w:tc>
      </w:tr>
    </w:tbl>
    <w:p w14:paraId="7615551C" w14:textId="77777777" w:rsidR="004737E0" w:rsidRPr="00FA6BAD" w:rsidRDefault="004737E0">
      <w:pPr>
        <w:bidi/>
        <w:rPr>
          <w:rFonts w:asciiTheme="majorBidi" w:hAnsiTheme="majorBidi" w:cstheme="majorBidi"/>
          <w:sz w:val="24"/>
          <w:szCs w:val="24"/>
        </w:rPr>
      </w:pPr>
    </w:p>
    <w:tbl>
      <w:tblPr>
        <w:tblStyle w:val="Grilledutableau"/>
        <w:tblW w:w="9923" w:type="dxa"/>
        <w:tblInd w:w="-601" w:type="dxa"/>
        <w:tblLook w:val="04A0" w:firstRow="1" w:lastRow="0" w:firstColumn="1" w:lastColumn="0" w:noHBand="0" w:noVBand="1"/>
      </w:tblPr>
      <w:tblGrid>
        <w:gridCol w:w="9923"/>
      </w:tblGrid>
      <w:tr w:rsidR="004737E0" w:rsidRPr="00FA6BAD" w14:paraId="2E51E67A" w14:textId="77777777">
        <w:trPr>
          <w:trHeight w:val="804"/>
        </w:trPr>
        <w:tc>
          <w:tcPr>
            <w:tcW w:w="9923" w:type="dxa"/>
            <w:shd w:val="clear" w:color="auto" w:fill="D9D9D9" w:themeFill="background1" w:themeFillShade="D9"/>
            <w:vAlign w:val="center"/>
          </w:tcPr>
          <w:p w14:paraId="2B6F1519" w14:textId="77777777" w:rsidR="004737E0" w:rsidRPr="00FA6BAD" w:rsidRDefault="004F5785">
            <w:pPr>
              <w:bidi/>
              <w:spacing w:after="0" w:line="240" w:lineRule="auto"/>
              <w:jc w:val="center"/>
              <w:rPr>
                <w:rFonts w:asciiTheme="majorBidi" w:hAnsiTheme="majorBidi" w:cstheme="majorBidi"/>
                <w:b/>
                <w:bCs/>
                <w:sz w:val="24"/>
                <w:szCs w:val="24"/>
              </w:rPr>
            </w:pPr>
            <w:r w:rsidRPr="00FA6BAD">
              <w:rPr>
                <w:rFonts w:asciiTheme="majorBidi" w:hAnsiTheme="majorBidi" w:cstheme="majorBidi"/>
                <w:b/>
                <w:bCs/>
                <w:sz w:val="24"/>
                <w:szCs w:val="24"/>
                <w:rtl/>
              </w:rPr>
              <w:t>منهج المادة</w:t>
            </w:r>
          </w:p>
          <w:p w14:paraId="5F8938B8" w14:textId="77777777" w:rsidR="004737E0" w:rsidRPr="00FA6BAD" w:rsidRDefault="004F5785">
            <w:pPr>
              <w:bidi/>
              <w:spacing w:after="0" w:line="240" w:lineRule="auto"/>
              <w:jc w:val="center"/>
              <w:rPr>
                <w:rFonts w:asciiTheme="majorBidi" w:hAnsiTheme="majorBidi" w:cstheme="majorBidi"/>
                <w:b/>
                <w:bCs/>
                <w:sz w:val="24"/>
                <w:szCs w:val="24"/>
              </w:rPr>
            </w:pPr>
            <w:r w:rsidRPr="00FA6BAD">
              <w:rPr>
                <w:rFonts w:asciiTheme="majorBidi" w:hAnsiTheme="majorBidi" w:cstheme="majorBidi"/>
                <w:b/>
                <w:bCs/>
                <w:sz w:val="24"/>
                <w:szCs w:val="24"/>
                <w:rtl/>
              </w:rPr>
              <w:t>(تنشر على موقع المؤسسة)</w:t>
            </w:r>
          </w:p>
        </w:tc>
      </w:tr>
      <w:tr w:rsidR="004737E0" w:rsidRPr="00FA6BAD" w14:paraId="01DAB9F8" w14:textId="77777777">
        <w:trPr>
          <w:trHeight w:val="536"/>
        </w:trPr>
        <w:tc>
          <w:tcPr>
            <w:tcW w:w="9923" w:type="dxa"/>
            <w:vAlign w:val="center"/>
          </w:tcPr>
          <w:p w14:paraId="1703A4EC"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36"/>
                <w:szCs w:val="36"/>
                <w:rtl/>
              </w:rPr>
              <w:t>علم السموم والصيدلة</w:t>
            </w:r>
          </w:p>
        </w:tc>
      </w:tr>
    </w:tbl>
    <w:p w14:paraId="3F1D1677" w14:textId="77777777" w:rsidR="004737E0" w:rsidRPr="00FA6BAD" w:rsidRDefault="004737E0">
      <w:pPr>
        <w:bidi/>
        <w:rPr>
          <w:rFonts w:asciiTheme="majorBidi" w:hAnsiTheme="majorBidi" w:cstheme="majorBidi"/>
          <w:sz w:val="24"/>
          <w:szCs w:val="24"/>
          <w:rtl/>
          <w:lang w:bidi="ar-DZ"/>
        </w:rPr>
      </w:pPr>
    </w:p>
    <w:tbl>
      <w:tblPr>
        <w:tblStyle w:val="Grilledutableau"/>
        <w:bidiVisual/>
        <w:tblW w:w="9887" w:type="dxa"/>
        <w:tblLook w:val="04A0" w:firstRow="1" w:lastRow="0" w:firstColumn="1" w:lastColumn="0" w:noHBand="0" w:noVBand="1"/>
      </w:tblPr>
      <w:tblGrid>
        <w:gridCol w:w="1412"/>
        <w:gridCol w:w="3213"/>
        <w:gridCol w:w="947"/>
        <w:gridCol w:w="1403"/>
        <w:gridCol w:w="962"/>
        <w:gridCol w:w="1950"/>
      </w:tblGrid>
      <w:tr w:rsidR="004737E0" w:rsidRPr="00FA6BAD" w14:paraId="1D896B4C" w14:textId="77777777">
        <w:trPr>
          <w:trHeight w:val="477"/>
        </w:trPr>
        <w:tc>
          <w:tcPr>
            <w:tcW w:w="4106" w:type="dxa"/>
            <w:gridSpan w:val="2"/>
            <w:vMerge w:val="restart"/>
            <w:shd w:val="clear" w:color="auto" w:fill="D9D9D9" w:themeFill="background1" w:themeFillShade="D9"/>
            <w:vAlign w:val="center"/>
          </w:tcPr>
          <w:p w14:paraId="59F3B5FD" w14:textId="0F9A8AE4"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Style w:val="rynqvb"/>
                <w:rFonts w:asciiTheme="majorBidi" w:hAnsiTheme="majorBidi" w:cstheme="majorBidi"/>
                <w:b/>
                <w:bCs/>
                <w:sz w:val="24"/>
                <w:szCs w:val="24"/>
                <w:rtl/>
              </w:rPr>
              <w:t xml:space="preserve">أستاذة </w:t>
            </w:r>
            <w:r w:rsidR="00C911EA" w:rsidRPr="00FA6BAD">
              <w:rPr>
                <w:rStyle w:val="rynqvb"/>
                <w:rFonts w:asciiTheme="majorBidi" w:hAnsiTheme="majorBidi" w:cstheme="majorBidi"/>
                <w:b/>
                <w:bCs/>
                <w:sz w:val="24"/>
                <w:szCs w:val="24"/>
                <w:rtl/>
              </w:rPr>
              <w:t>المادة:</w:t>
            </w:r>
            <w:r w:rsidRPr="00FA6BAD">
              <w:rPr>
                <w:rStyle w:val="rynqvb"/>
                <w:rFonts w:asciiTheme="majorBidi" w:hAnsiTheme="majorBidi" w:cstheme="majorBidi"/>
                <w:b/>
                <w:bCs/>
                <w:sz w:val="24"/>
                <w:szCs w:val="24"/>
                <w:rtl/>
              </w:rPr>
              <w:t xml:space="preserve"> حجيرة صابرينة</w:t>
            </w:r>
          </w:p>
        </w:tc>
        <w:tc>
          <w:tcPr>
            <w:tcW w:w="5781" w:type="dxa"/>
            <w:gridSpan w:val="4"/>
            <w:shd w:val="clear" w:color="auto" w:fill="D9D9D9" w:themeFill="background1" w:themeFillShade="D9"/>
            <w:vAlign w:val="center"/>
          </w:tcPr>
          <w:p w14:paraId="759984D2"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اسم ولقب الأستاذ:</w:t>
            </w:r>
            <w:r w:rsidRPr="00FA6BAD">
              <w:rPr>
                <w:rFonts w:asciiTheme="majorBidi" w:hAnsiTheme="majorBidi" w:cstheme="majorBidi"/>
                <w:b/>
                <w:bCs/>
                <w:sz w:val="24"/>
                <w:szCs w:val="24"/>
                <w:lang w:bidi="ar-DZ"/>
              </w:rPr>
              <w:t xml:space="preserve"> </w:t>
            </w:r>
            <w:r w:rsidRPr="00FA6BAD">
              <w:rPr>
                <w:rFonts w:asciiTheme="majorBidi" w:hAnsiTheme="majorBidi" w:cstheme="majorBidi"/>
                <w:b/>
                <w:bCs/>
                <w:sz w:val="24"/>
                <w:szCs w:val="24"/>
                <w:rtl/>
                <w:lang w:bidi="ar-DZ"/>
              </w:rPr>
              <w:t>حجيرة صابرينة</w:t>
            </w:r>
          </w:p>
        </w:tc>
      </w:tr>
      <w:tr w:rsidR="004737E0" w:rsidRPr="00FA6BAD" w14:paraId="53FA30B5" w14:textId="77777777">
        <w:trPr>
          <w:trHeight w:val="411"/>
        </w:trPr>
        <w:tc>
          <w:tcPr>
            <w:tcW w:w="4106" w:type="dxa"/>
            <w:gridSpan w:val="2"/>
            <w:vMerge/>
            <w:shd w:val="clear" w:color="auto" w:fill="D9D9D9" w:themeFill="background1" w:themeFillShade="D9"/>
            <w:vAlign w:val="center"/>
          </w:tcPr>
          <w:p w14:paraId="3BE5F197" w14:textId="77777777" w:rsidR="004737E0" w:rsidRPr="00FA6BAD" w:rsidRDefault="004737E0">
            <w:pPr>
              <w:bidi/>
              <w:spacing w:after="0" w:line="240" w:lineRule="auto"/>
              <w:rPr>
                <w:rFonts w:asciiTheme="majorBidi" w:hAnsiTheme="majorBidi" w:cstheme="majorBidi"/>
                <w:sz w:val="24"/>
                <w:szCs w:val="24"/>
                <w:rtl/>
                <w:lang w:bidi="ar-DZ"/>
              </w:rPr>
            </w:pPr>
          </w:p>
        </w:tc>
        <w:tc>
          <w:tcPr>
            <w:tcW w:w="5781" w:type="dxa"/>
            <w:gridSpan w:val="4"/>
            <w:shd w:val="clear" w:color="auto" w:fill="D9D9D9" w:themeFill="background1" w:themeFillShade="D9"/>
            <w:vAlign w:val="center"/>
          </w:tcPr>
          <w:p w14:paraId="7F72036C"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استقبال الطلبة أسبوعيا</w:t>
            </w:r>
          </w:p>
        </w:tc>
      </w:tr>
      <w:tr w:rsidR="004737E0" w:rsidRPr="00FA6BAD" w14:paraId="163F2D44" w14:textId="77777777">
        <w:trPr>
          <w:trHeight w:val="454"/>
        </w:trPr>
        <w:tc>
          <w:tcPr>
            <w:tcW w:w="1510" w:type="dxa"/>
            <w:shd w:val="clear" w:color="auto" w:fill="D9D9D9" w:themeFill="background1" w:themeFillShade="D9"/>
            <w:vAlign w:val="center"/>
          </w:tcPr>
          <w:p w14:paraId="402B6DF0"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Style w:val="rynqvb"/>
                <w:rFonts w:asciiTheme="majorBidi" w:hAnsiTheme="majorBidi" w:cstheme="majorBidi"/>
                <w:b/>
                <w:bCs/>
                <w:sz w:val="24"/>
                <w:szCs w:val="24"/>
                <w:rtl/>
              </w:rPr>
              <w:t>البريد الإلكتروني</w:t>
            </w:r>
          </w:p>
        </w:tc>
        <w:tc>
          <w:tcPr>
            <w:tcW w:w="2596" w:type="dxa"/>
            <w:vAlign w:val="center"/>
          </w:tcPr>
          <w:p w14:paraId="5D257663" w14:textId="77777777" w:rsidR="004737E0" w:rsidRPr="00FA6BAD" w:rsidRDefault="004F5785">
            <w:pPr>
              <w:bidi/>
              <w:spacing w:after="0" w:line="240" w:lineRule="auto"/>
              <w:rPr>
                <w:rFonts w:asciiTheme="majorBidi" w:hAnsiTheme="majorBidi" w:cstheme="majorBidi"/>
                <w:sz w:val="24"/>
                <w:szCs w:val="24"/>
                <w:rtl/>
                <w:lang w:bidi="ar-DZ"/>
              </w:rPr>
            </w:pPr>
            <w:r w:rsidRPr="00FA6BAD">
              <w:rPr>
                <w:rFonts w:asciiTheme="majorBidi" w:hAnsiTheme="majorBidi" w:cstheme="majorBidi"/>
                <w:b/>
                <w:bCs/>
                <w:sz w:val="24"/>
                <w:szCs w:val="24"/>
                <w:shd w:val="clear" w:color="auto" w:fill="FFFFFF"/>
              </w:rPr>
              <w:t>hadjira.sabrina1@gmail.com</w:t>
            </w:r>
          </w:p>
        </w:tc>
        <w:tc>
          <w:tcPr>
            <w:tcW w:w="993" w:type="dxa"/>
            <w:shd w:val="clear" w:color="auto" w:fill="D9D9D9" w:themeFill="background1" w:themeFillShade="D9"/>
            <w:vAlign w:val="center"/>
          </w:tcPr>
          <w:p w14:paraId="013BAAE1"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اليوم:</w:t>
            </w:r>
          </w:p>
        </w:tc>
        <w:tc>
          <w:tcPr>
            <w:tcW w:w="1559" w:type="dxa"/>
            <w:vAlign w:val="center"/>
          </w:tcPr>
          <w:p w14:paraId="69173754" w14:textId="77777777" w:rsidR="004737E0" w:rsidRPr="00FA6BAD" w:rsidRDefault="004F5785">
            <w:pPr>
              <w:bidi/>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rPr>
              <w:t>الاحد</w:t>
            </w:r>
          </w:p>
        </w:tc>
        <w:tc>
          <w:tcPr>
            <w:tcW w:w="992" w:type="dxa"/>
            <w:shd w:val="clear" w:color="auto" w:fill="D9D9D9" w:themeFill="background1" w:themeFillShade="D9"/>
            <w:vAlign w:val="center"/>
          </w:tcPr>
          <w:p w14:paraId="3AB27732"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الساعة:</w:t>
            </w:r>
          </w:p>
        </w:tc>
        <w:tc>
          <w:tcPr>
            <w:tcW w:w="2237" w:type="dxa"/>
            <w:vAlign w:val="center"/>
          </w:tcPr>
          <w:p w14:paraId="6B938AC2" w14:textId="44652EDB" w:rsidR="004737E0" w:rsidRPr="00FA6BAD" w:rsidRDefault="002D1AC6" w:rsidP="002D1AC6">
            <w:pPr>
              <w:bidi/>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rPr>
              <w:t>من الساعة 08:00 إلى الساعة 09:30 صباحًا</w:t>
            </w:r>
          </w:p>
        </w:tc>
      </w:tr>
      <w:tr w:rsidR="004737E0" w:rsidRPr="00FA6BAD" w14:paraId="5C51524A" w14:textId="77777777">
        <w:trPr>
          <w:trHeight w:val="454"/>
        </w:trPr>
        <w:tc>
          <w:tcPr>
            <w:tcW w:w="1510" w:type="dxa"/>
            <w:shd w:val="clear" w:color="auto" w:fill="D9D9D9" w:themeFill="background1" w:themeFillShade="D9"/>
            <w:vAlign w:val="center"/>
          </w:tcPr>
          <w:p w14:paraId="10B835B0" w14:textId="77777777" w:rsidR="004737E0" w:rsidRPr="00FA6BAD" w:rsidRDefault="004F5785">
            <w:pPr>
              <w:bidi/>
              <w:spacing w:after="0" w:line="240" w:lineRule="auto"/>
              <w:rPr>
                <w:rFonts w:asciiTheme="majorBidi" w:hAnsiTheme="majorBidi" w:cstheme="majorBidi"/>
                <w:b/>
                <w:bCs/>
                <w:sz w:val="24"/>
                <w:szCs w:val="24"/>
                <w:lang w:bidi="ar-DZ"/>
              </w:rPr>
            </w:pPr>
            <w:r w:rsidRPr="00FA6BAD">
              <w:rPr>
                <w:rStyle w:val="rynqvb"/>
                <w:rFonts w:asciiTheme="majorBidi" w:hAnsiTheme="majorBidi" w:cstheme="majorBidi"/>
                <w:b/>
                <w:bCs/>
                <w:sz w:val="24"/>
                <w:szCs w:val="24"/>
                <w:rtl/>
              </w:rPr>
              <w:t>هاتف المكتب</w:t>
            </w:r>
          </w:p>
        </w:tc>
        <w:tc>
          <w:tcPr>
            <w:tcW w:w="2596" w:type="dxa"/>
            <w:vAlign w:val="center"/>
          </w:tcPr>
          <w:p w14:paraId="05F06C52" w14:textId="77777777" w:rsidR="004737E0" w:rsidRPr="00FA6BAD" w:rsidRDefault="004F5785">
            <w:pPr>
              <w:bidi/>
              <w:spacing w:after="0" w:line="240" w:lineRule="auto"/>
              <w:rPr>
                <w:rFonts w:asciiTheme="majorBidi" w:hAnsiTheme="majorBidi" w:cstheme="majorBidi"/>
                <w:sz w:val="24"/>
                <w:szCs w:val="24"/>
                <w:rtl/>
                <w:lang w:val="en-US" w:bidi="ar-DZ"/>
              </w:rPr>
            </w:pPr>
            <w:r w:rsidRPr="00FA6BAD">
              <w:rPr>
                <w:rFonts w:asciiTheme="majorBidi" w:hAnsiTheme="majorBidi" w:cstheme="majorBidi"/>
                <w:sz w:val="24"/>
                <w:szCs w:val="24"/>
                <w:lang w:val="en-US" w:bidi="ar-DZ"/>
              </w:rPr>
              <w:t>/</w:t>
            </w:r>
          </w:p>
        </w:tc>
        <w:tc>
          <w:tcPr>
            <w:tcW w:w="993" w:type="dxa"/>
            <w:shd w:val="clear" w:color="auto" w:fill="D9D9D9" w:themeFill="background1" w:themeFillShade="D9"/>
            <w:vAlign w:val="center"/>
          </w:tcPr>
          <w:p w14:paraId="73782EEC"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اليوم:</w:t>
            </w:r>
          </w:p>
        </w:tc>
        <w:tc>
          <w:tcPr>
            <w:tcW w:w="1559" w:type="dxa"/>
            <w:vAlign w:val="center"/>
          </w:tcPr>
          <w:p w14:paraId="64AD0938" w14:textId="77777777" w:rsidR="004737E0" w:rsidRPr="00FA6BAD" w:rsidRDefault="004F5785">
            <w:pPr>
              <w:bidi/>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lang w:bidi="ar-DZ"/>
              </w:rPr>
              <w:t xml:space="preserve">الثلاثاء </w:t>
            </w:r>
          </w:p>
        </w:tc>
        <w:tc>
          <w:tcPr>
            <w:tcW w:w="992" w:type="dxa"/>
            <w:shd w:val="clear" w:color="auto" w:fill="D9D9D9" w:themeFill="background1" w:themeFillShade="D9"/>
            <w:vAlign w:val="center"/>
          </w:tcPr>
          <w:p w14:paraId="5D47A25A"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الساعة:</w:t>
            </w:r>
          </w:p>
        </w:tc>
        <w:tc>
          <w:tcPr>
            <w:tcW w:w="2237" w:type="dxa"/>
            <w:vAlign w:val="center"/>
          </w:tcPr>
          <w:p w14:paraId="202C3DF3" w14:textId="50EF1AF0" w:rsidR="004737E0" w:rsidRPr="00FA6BAD" w:rsidRDefault="002D1AC6" w:rsidP="002D1AC6">
            <w:pPr>
              <w:bidi/>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rPr>
              <w:t>من الساعة 08:00 إلى الساعة 09:30 صباحًا</w:t>
            </w:r>
          </w:p>
        </w:tc>
      </w:tr>
      <w:tr w:rsidR="004737E0" w:rsidRPr="00FA6BAD" w14:paraId="60A7DA28" w14:textId="77777777">
        <w:trPr>
          <w:trHeight w:val="454"/>
        </w:trPr>
        <w:tc>
          <w:tcPr>
            <w:tcW w:w="1510" w:type="dxa"/>
            <w:shd w:val="clear" w:color="auto" w:fill="D9D9D9" w:themeFill="background1" w:themeFillShade="D9"/>
            <w:vAlign w:val="center"/>
          </w:tcPr>
          <w:p w14:paraId="36CED7DF"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Style w:val="rynqvb"/>
                <w:rFonts w:asciiTheme="majorBidi" w:hAnsiTheme="majorBidi" w:cstheme="majorBidi"/>
                <w:b/>
                <w:bCs/>
                <w:sz w:val="24"/>
                <w:szCs w:val="24"/>
                <w:rtl/>
              </w:rPr>
              <w:t xml:space="preserve">هاتف </w:t>
            </w:r>
            <w:r w:rsidRPr="00FA6BAD">
              <w:rPr>
                <w:rStyle w:val="rynqvb"/>
                <w:rFonts w:asciiTheme="majorBidi" w:hAnsiTheme="majorBidi" w:cstheme="majorBidi"/>
                <w:b/>
                <w:bCs/>
                <w:sz w:val="24"/>
                <w:szCs w:val="24"/>
                <w:rtl/>
                <w:lang w:bidi="ar-DZ"/>
              </w:rPr>
              <w:t>الأمانة</w:t>
            </w:r>
          </w:p>
        </w:tc>
        <w:tc>
          <w:tcPr>
            <w:tcW w:w="2596" w:type="dxa"/>
            <w:vAlign w:val="center"/>
          </w:tcPr>
          <w:p w14:paraId="383C4A92" w14:textId="77777777" w:rsidR="004737E0" w:rsidRPr="00FA6BAD" w:rsidRDefault="004F5785">
            <w:pPr>
              <w:bidi/>
              <w:spacing w:after="0" w:line="240" w:lineRule="auto"/>
              <w:rPr>
                <w:rFonts w:asciiTheme="majorBidi" w:hAnsiTheme="majorBidi" w:cstheme="majorBidi"/>
                <w:sz w:val="24"/>
                <w:szCs w:val="24"/>
                <w:rtl/>
                <w:lang w:val="en-US" w:bidi="ar-DZ"/>
              </w:rPr>
            </w:pPr>
            <w:r w:rsidRPr="00FA6BAD">
              <w:rPr>
                <w:rFonts w:asciiTheme="majorBidi" w:hAnsiTheme="majorBidi" w:cstheme="majorBidi"/>
                <w:sz w:val="24"/>
                <w:szCs w:val="24"/>
                <w:lang w:val="en-US" w:bidi="ar-DZ"/>
              </w:rPr>
              <w:t>/</w:t>
            </w:r>
          </w:p>
        </w:tc>
        <w:tc>
          <w:tcPr>
            <w:tcW w:w="993" w:type="dxa"/>
            <w:shd w:val="clear" w:color="auto" w:fill="D9D9D9" w:themeFill="background1" w:themeFillShade="D9"/>
            <w:vAlign w:val="center"/>
          </w:tcPr>
          <w:p w14:paraId="7C05A498"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اليوم:</w:t>
            </w:r>
          </w:p>
        </w:tc>
        <w:tc>
          <w:tcPr>
            <w:tcW w:w="1559" w:type="dxa"/>
            <w:vAlign w:val="center"/>
          </w:tcPr>
          <w:p w14:paraId="7F884816" w14:textId="77777777" w:rsidR="004737E0" w:rsidRPr="00FA6BAD" w:rsidRDefault="004737E0">
            <w:pPr>
              <w:bidi/>
              <w:spacing w:after="0" w:line="240" w:lineRule="auto"/>
              <w:rPr>
                <w:rFonts w:asciiTheme="majorBidi" w:hAnsiTheme="majorBidi" w:cstheme="majorBidi"/>
                <w:sz w:val="24"/>
                <w:szCs w:val="24"/>
                <w:rtl/>
                <w:lang w:bidi="ar-DZ"/>
              </w:rPr>
            </w:pPr>
          </w:p>
        </w:tc>
        <w:tc>
          <w:tcPr>
            <w:tcW w:w="992" w:type="dxa"/>
            <w:shd w:val="clear" w:color="auto" w:fill="D9D9D9" w:themeFill="background1" w:themeFillShade="D9"/>
            <w:vAlign w:val="center"/>
          </w:tcPr>
          <w:p w14:paraId="2A427159"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الساعة:</w:t>
            </w:r>
          </w:p>
        </w:tc>
        <w:tc>
          <w:tcPr>
            <w:tcW w:w="2237" w:type="dxa"/>
            <w:vAlign w:val="center"/>
          </w:tcPr>
          <w:p w14:paraId="520338D3" w14:textId="77777777" w:rsidR="004737E0" w:rsidRPr="00FA6BAD" w:rsidRDefault="004737E0">
            <w:pPr>
              <w:bidi/>
              <w:spacing w:after="0" w:line="240" w:lineRule="auto"/>
              <w:rPr>
                <w:rFonts w:asciiTheme="majorBidi" w:hAnsiTheme="majorBidi" w:cstheme="majorBidi"/>
                <w:sz w:val="24"/>
                <w:szCs w:val="24"/>
                <w:rtl/>
                <w:lang w:bidi="ar-DZ"/>
              </w:rPr>
            </w:pPr>
          </w:p>
        </w:tc>
      </w:tr>
      <w:tr w:rsidR="004737E0" w:rsidRPr="00FA6BAD" w14:paraId="50F14CD2" w14:textId="77777777">
        <w:trPr>
          <w:trHeight w:val="454"/>
        </w:trPr>
        <w:tc>
          <w:tcPr>
            <w:tcW w:w="1510" w:type="dxa"/>
            <w:shd w:val="clear" w:color="auto" w:fill="D9D9D9" w:themeFill="background1" w:themeFillShade="D9"/>
            <w:vAlign w:val="center"/>
          </w:tcPr>
          <w:p w14:paraId="226912C4"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rPr>
              <w:t xml:space="preserve">معلومات </w:t>
            </w:r>
            <w:r w:rsidRPr="00FA6BAD">
              <w:rPr>
                <w:rFonts w:asciiTheme="majorBidi" w:hAnsiTheme="majorBidi" w:cstheme="majorBidi"/>
                <w:b/>
                <w:bCs/>
                <w:sz w:val="24"/>
                <w:szCs w:val="24"/>
                <w:rtl/>
                <w:lang w:bidi="ar-DZ"/>
              </w:rPr>
              <w:t>آ</w:t>
            </w:r>
            <w:r w:rsidRPr="00FA6BAD">
              <w:rPr>
                <w:rFonts w:asciiTheme="majorBidi" w:hAnsiTheme="majorBidi" w:cstheme="majorBidi"/>
                <w:b/>
                <w:bCs/>
                <w:sz w:val="24"/>
                <w:szCs w:val="24"/>
                <w:rtl/>
              </w:rPr>
              <w:t>خرى</w:t>
            </w:r>
          </w:p>
        </w:tc>
        <w:tc>
          <w:tcPr>
            <w:tcW w:w="2596" w:type="dxa"/>
            <w:vAlign w:val="center"/>
          </w:tcPr>
          <w:p w14:paraId="3401A1B3" w14:textId="77777777" w:rsidR="004737E0" w:rsidRPr="00FA6BAD" w:rsidRDefault="004F5785">
            <w:pPr>
              <w:bidi/>
              <w:spacing w:after="0" w:line="240" w:lineRule="auto"/>
              <w:rPr>
                <w:rFonts w:asciiTheme="majorBidi" w:hAnsiTheme="majorBidi" w:cstheme="majorBidi"/>
                <w:sz w:val="24"/>
                <w:szCs w:val="24"/>
                <w:rtl/>
                <w:lang w:bidi="ar-DZ"/>
              </w:rPr>
            </w:pPr>
            <w:r w:rsidRPr="00FA6BAD">
              <w:rPr>
                <w:rFonts w:asciiTheme="majorBidi" w:hAnsiTheme="majorBidi" w:cstheme="majorBidi"/>
                <w:b/>
                <w:bCs/>
                <w:sz w:val="24"/>
                <w:szCs w:val="24"/>
              </w:rPr>
              <w:t>+213 (0) 783 15 39 93</w:t>
            </w:r>
          </w:p>
        </w:tc>
        <w:tc>
          <w:tcPr>
            <w:tcW w:w="993" w:type="dxa"/>
            <w:shd w:val="clear" w:color="auto" w:fill="D9D9D9" w:themeFill="background1" w:themeFillShade="D9"/>
            <w:vAlign w:val="center"/>
          </w:tcPr>
          <w:p w14:paraId="3DA52838"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البناية:</w:t>
            </w:r>
          </w:p>
        </w:tc>
        <w:tc>
          <w:tcPr>
            <w:tcW w:w="1559" w:type="dxa"/>
            <w:vAlign w:val="center"/>
          </w:tcPr>
          <w:p w14:paraId="0404BE2B" w14:textId="77777777" w:rsidR="004737E0" w:rsidRPr="00FA6BAD" w:rsidRDefault="004F5785">
            <w:pPr>
              <w:bidi/>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lang w:bidi="ar-DZ"/>
              </w:rPr>
              <w:t>كلية علوم الطبيعة والحياة</w:t>
            </w:r>
          </w:p>
        </w:tc>
        <w:tc>
          <w:tcPr>
            <w:tcW w:w="992" w:type="dxa"/>
            <w:shd w:val="clear" w:color="auto" w:fill="D9D9D9" w:themeFill="background1" w:themeFillShade="D9"/>
            <w:vAlign w:val="center"/>
          </w:tcPr>
          <w:p w14:paraId="45003895"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المكتب:</w:t>
            </w:r>
          </w:p>
        </w:tc>
        <w:tc>
          <w:tcPr>
            <w:tcW w:w="2237" w:type="dxa"/>
            <w:vAlign w:val="center"/>
          </w:tcPr>
          <w:p w14:paraId="3487987A" w14:textId="77777777" w:rsidR="004737E0" w:rsidRPr="00FA6BAD" w:rsidRDefault="004737E0">
            <w:pPr>
              <w:bidi/>
              <w:spacing w:after="0" w:line="240" w:lineRule="auto"/>
              <w:rPr>
                <w:rFonts w:asciiTheme="majorBidi" w:hAnsiTheme="majorBidi" w:cstheme="majorBidi"/>
                <w:sz w:val="24"/>
                <w:szCs w:val="24"/>
                <w:rtl/>
                <w:lang w:bidi="ar-DZ"/>
              </w:rPr>
            </w:pPr>
          </w:p>
        </w:tc>
      </w:tr>
    </w:tbl>
    <w:p w14:paraId="541CFF96" w14:textId="77777777" w:rsidR="004737E0" w:rsidRPr="00FA6BAD" w:rsidRDefault="004737E0">
      <w:pPr>
        <w:bidi/>
        <w:rPr>
          <w:rFonts w:asciiTheme="majorBidi" w:hAnsiTheme="majorBidi" w:cstheme="majorBidi"/>
          <w:sz w:val="24"/>
          <w:szCs w:val="24"/>
          <w:rtl/>
          <w:lang w:bidi="ar-DZ"/>
        </w:rPr>
      </w:pPr>
    </w:p>
    <w:tbl>
      <w:tblPr>
        <w:tblStyle w:val="Grilledutableau"/>
        <w:bidiVisual/>
        <w:tblW w:w="10134" w:type="dxa"/>
        <w:tblInd w:w="-108" w:type="dxa"/>
        <w:tblLook w:val="04A0" w:firstRow="1" w:lastRow="0" w:firstColumn="1" w:lastColumn="0" w:noHBand="0" w:noVBand="1"/>
      </w:tblPr>
      <w:tblGrid>
        <w:gridCol w:w="107"/>
        <w:gridCol w:w="2190"/>
        <w:gridCol w:w="1293"/>
        <w:gridCol w:w="1007"/>
        <w:gridCol w:w="862"/>
        <w:gridCol w:w="1006"/>
        <w:gridCol w:w="863"/>
        <w:gridCol w:w="1006"/>
        <w:gridCol w:w="1692"/>
        <w:gridCol w:w="108"/>
      </w:tblGrid>
      <w:tr w:rsidR="004737E0" w:rsidRPr="00FA6BAD" w14:paraId="666FA9A3" w14:textId="77777777">
        <w:trPr>
          <w:gridBefore w:val="1"/>
          <w:wBefore w:w="107" w:type="dxa"/>
          <w:trHeight w:val="656"/>
        </w:trPr>
        <w:tc>
          <w:tcPr>
            <w:tcW w:w="10027" w:type="dxa"/>
            <w:gridSpan w:val="9"/>
            <w:vAlign w:val="center"/>
          </w:tcPr>
          <w:p w14:paraId="7785FB86" w14:textId="77777777" w:rsidR="004737E0" w:rsidRPr="00FA6BAD" w:rsidRDefault="004F5785">
            <w:pPr>
              <w:spacing w:after="0" w:line="240" w:lineRule="auto"/>
              <w:jc w:val="center"/>
              <w:rPr>
                <w:rFonts w:asciiTheme="majorBidi" w:hAnsiTheme="majorBidi" w:cstheme="majorBidi"/>
                <w:b/>
                <w:bCs/>
                <w:sz w:val="24"/>
                <w:szCs w:val="24"/>
                <w:rtl/>
                <w:lang w:bidi="ar-DZ"/>
              </w:rPr>
            </w:pPr>
            <w:bookmarkStart w:id="0" w:name="_Hlk129163156"/>
            <w:r w:rsidRPr="00FA6BAD">
              <w:rPr>
                <w:rFonts w:asciiTheme="majorBidi" w:hAnsiTheme="majorBidi" w:cstheme="majorBidi"/>
                <w:b/>
                <w:bCs/>
                <w:sz w:val="24"/>
                <w:szCs w:val="24"/>
                <w:rtl/>
                <w:lang w:bidi="ar-DZ"/>
              </w:rPr>
              <w:t>أعمال موجهة</w:t>
            </w:r>
          </w:p>
          <w:p w14:paraId="6A0F424E"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(استقبال الطلاب أسبوعيا)</w:t>
            </w:r>
          </w:p>
        </w:tc>
      </w:tr>
      <w:tr w:rsidR="004737E0" w:rsidRPr="00FA6BAD" w14:paraId="3406ADBE" w14:textId="77777777">
        <w:trPr>
          <w:gridAfter w:val="1"/>
          <w:wAfter w:w="108" w:type="dxa"/>
          <w:trHeight w:val="292"/>
        </w:trPr>
        <w:tc>
          <w:tcPr>
            <w:tcW w:w="2297" w:type="dxa"/>
            <w:gridSpan w:val="2"/>
            <w:vMerge w:val="restart"/>
            <w:shd w:val="clear" w:color="auto" w:fill="D9D9D9" w:themeFill="background1" w:themeFillShade="D9"/>
            <w:vAlign w:val="center"/>
          </w:tcPr>
          <w:p w14:paraId="64CBC35B"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ألقاب وأسماء الأساتذة</w:t>
            </w:r>
          </w:p>
        </w:tc>
        <w:tc>
          <w:tcPr>
            <w:tcW w:w="1293" w:type="dxa"/>
            <w:vMerge w:val="restart"/>
            <w:shd w:val="clear" w:color="auto" w:fill="D9D9D9" w:themeFill="background1" w:themeFillShade="D9"/>
            <w:vAlign w:val="center"/>
          </w:tcPr>
          <w:p w14:paraId="78125E89"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مكتب/قاعة الاستقبال</w:t>
            </w:r>
          </w:p>
        </w:tc>
        <w:tc>
          <w:tcPr>
            <w:tcW w:w="1869" w:type="dxa"/>
            <w:gridSpan w:val="2"/>
            <w:shd w:val="clear" w:color="auto" w:fill="D9D9D9" w:themeFill="background1" w:themeFillShade="D9"/>
            <w:vAlign w:val="center"/>
          </w:tcPr>
          <w:p w14:paraId="73C19DDC"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الحصة 1</w:t>
            </w:r>
          </w:p>
        </w:tc>
        <w:tc>
          <w:tcPr>
            <w:tcW w:w="1869" w:type="dxa"/>
            <w:gridSpan w:val="2"/>
            <w:shd w:val="clear" w:color="auto" w:fill="D9D9D9" w:themeFill="background1" w:themeFillShade="D9"/>
            <w:vAlign w:val="center"/>
          </w:tcPr>
          <w:p w14:paraId="65D1F6EF"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الحصة 2</w:t>
            </w:r>
          </w:p>
        </w:tc>
        <w:tc>
          <w:tcPr>
            <w:tcW w:w="2698" w:type="dxa"/>
            <w:gridSpan w:val="2"/>
            <w:shd w:val="clear" w:color="auto" w:fill="D9D9D9" w:themeFill="background1" w:themeFillShade="D9"/>
            <w:vAlign w:val="center"/>
          </w:tcPr>
          <w:p w14:paraId="42FB0BF6"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الحصة 3</w:t>
            </w:r>
          </w:p>
        </w:tc>
      </w:tr>
      <w:tr w:rsidR="004737E0" w:rsidRPr="00FA6BAD" w14:paraId="4EFCC5BD" w14:textId="77777777">
        <w:trPr>
          <w:gridAfter w:val="1"/>
          <w:wAfter w:w="108" w:type="dxa"/>
          <w:trHeight w:val="330"/>
        </w:trPr>
        <w:tc>
          <w:tcPr>
            <w:tcW w:w="2297" w:type="dxa"/>
            <w:gridSpan w:val="2"/>
            <w:vMerge/>
            <w:shd w:val="clear" w:color="auto" w:fill="D9D9D9" w:themeFill="background1" w:themeFillShade="D9"/>
            <w:vAlign w:val="center"/>
          </w:tcPr>
          <w:p w14:paraId="7F440F89" w14:textId="77777777" w:rsidR="004737E0" w:rsidRPr="00FA6BAD" w:rsidRDefault="004737E0">
            <w:pPr>
              <w:bidi/>
              <w:spacing w:after="0" w:line="240" w:lineRule="auto"/>
              <w:rPr>
                <w:rFonts w:asciiTheme="majorBidi" w:hAnsiTheme="majorBidi" w:cstheme="majorBidi"/>
                <w:b/>
                <w:bCs/>
                <w:sz w:val="24"/>
                <w:szCs w:val="24"/>
                <w:rtl/>
                <w:lang w:bidi="ar-DZ"/>
              </w:rPr>
            </w:pPr>
          </w:p>
        </w:tc>
        <w:tc>
          <w:tcPr>
            <w:tcW w:w="1293" w:type="dxa"/>
            <w:vMerge/>
            <w:shd w:val="clear" w:color="auto" w:fill="D9D9D9" w:themeFill="background1" w:themeFillShade="D9"/>
            <w:vAlign w:val="center"/>
          </w:tcPr>
          <w:p w14:paraId="7114FFD7" w14:textId="77777777" w:rsidR="004737E0" w:rsidRPr="00FA6BAD" w:rsidRDefault="004737E0">
            <w:pPr>
              <w:bidi/>
              <w:spacing w:after="0" w:line="240" w:lineRule="auto"/>
              <w:rPr>
                <w:rFonts w:asciiTheme="majorBidi" w:hAnsiTheme="majorBidi" w:cstheme="majorBidi"/>
                <w:b/>
                <w:bCs/>
                <w:sz w:val="24"/>
                <w:szCs w:val="24"/>
                <w:rtl/>
                <w:lang w:bidi="ar-DZ"/>
              </w:rPr>
            </w:pPr>
          </w:p>
        </w:tc>
        <w:tc>
          <w:tcPr>
            <w:tcW w:w="1007" w:type="dxa"/>
            <w:shd w:val="clear" w:color="auto" w:fill="D9D9D9" w:themeFill="background1" w:themeFillShade="D9"/>
            <w:vAlign w:val="center"/>
          </w:tcPr>
          <w:p w14:paraId="4DA7CBB9"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اليوم</w:t>
            </w:r>
          </w:p>
        </w:tc>
        <w:tc>
          <w:tcPr>
            <w:tcW w:w="862" w:type="dxa"/>
            <w:shd w:val="clear" w:color="auto" w:fill="D9D9D9" w:themeFill="background1" w:themeFillShade="D9"/>
            <w:vAlign w:val="center"/>
          </w:tcPr>
          <w:p w14:paraId="393F5259"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الساعة</w:t>
            </w:r>
          </w:p>
        </w:tc>
        <w:tc>
          <w:tcPr>
            <w:tcW w:w="1006" w:type="dxa"/>
            <w:shd w:val="clear" w:color="auto" w:fill="D9D9D9" w:themeFill="background1" w:themeFillShade="D9"/>
            <w:vAlign w:val="center"/>
          </w:tcPr>
          <w:p w14:paraId="4D46E783"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اليوم</w:t>
            </w:r>
          </w:p>
        </w:tc>
        <w:tc>
          <w:tcPr>
            <w:tcW w:w="863" w:type="dxa"/>
            <w:shd w:val="clear" w:color="auto" w:fill="D9D9D9" w:themeFill="background1" w:themeFillShade="D9"/>
            <w:vAlign w:val="center"/>
          </w:tcPr>
          <w:p w14:paraId="342C7BDC"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الساعة</w:t>
            </w:r>
          </w:p>
        </w:tc>
        <w:tc>
          <w:tcPr>
            <w:tcW w:w="1006" w:type="dxa"/>
            <w:shd w:val="clear" w:color="auto" w:fill="D9D9D9" w:themeFill="background1" w:themeFillShade="D9"/>
            <w:vAlign w:val="center"/>
          </w:tcPr>
          <w:p w14:paraId="299876A6"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اليوم</w:t>
            </w:r>
          </w:p>
        </w:tc>
        <w:tc>
          <w:tcPr>
            <w:tcW w:w="1692" w:type="dxa"/>
            <w:shd w:val="clear" w:color="auto" w:fill="D9D9D9" w:themeFill="background1" w:themeFillShade="D9"/>
            <w:vAlign w:val="center"/>
          </w:tcPr>
          <w:p w14:paraId="590C7BF8"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الساعة</w:t>
            </w:r>
          </w:p>
        </w:tc>
      </w:tr>
      <w:tr w:rsidR="004737E0" w:rsidRPr="00FA6BAD" w14:paraId="0CC616B5" w14:textId="77777777">
        <w:trPr>
          <w:gridAfter w:val="1"/>
          <w:wAfter w:w="108" w:type="dxa"/>
          <w:trHeight w:val="356"/>
        </w:trPr>
        <w:tc>
          <w:tcPr>
            <w:tcW w:w="2297" w:type="dxa"/>
            <w:gridSpan w:val="2"/>
            <w:vAlign w:val="center"/>
          </w:tcPr>
          <w:p w14:paraId="523ACC09" w14:textId="5594E26F" w:rsidR="004737E0" w:rsidRPr="00FA6BAD" w:rsidRDefault="002D1AC6">
            <w:pPr>
              <w:bidi/>
              <w:spacing w:after="0" w:line="240" w:lineRule="auto"/>
              <w:rPr>
                <w:rFonts w:asciiTheme="majorBidi" w:hAnsiTheme="majorBidi" w:cstheme="majorBidi"/>
                <w:sz w:val="24"/>
                <w:szCs w:val="24"/>
                <w:rtl/>
                <w:lang w:bidi="ar-DZ"/>
              </w:rPr>
            </w:pPr>
            <w:r w:rsidRPr="00FA6BAD">
              <w:rPr>
                <w:rStyle w:val="rynqvb"/>
                <w:rFonts w:asciiTheme="majorBidi" w:hAnsiTheme="majorBidi" w:cstheme="majorBidi"/>
                <w:b/>
                <w:bCs/>
                <w:sz w:val="24"/>
                <w:szCs w:val="24"/>
                <w:rtl/>
              </w:rPr>
              <w:t>حجيرة صابرينة</w:t>
            </w:r>
          </w:p>
        </w:tc>
        <w:tc>
          <w:tcPr>
            <w:tcW w:w="1293" w:type="dxa"/>
            <w:vAlign w:val="center"/>
          </w:tcPr>
          <w:p w14:paraId="34B25015" w14:textId="77777777" w:rsidR="004737E0" w:rsidRPr="00FA6BAD" w:rsidRDefault="004F5785">
            <w:pPr>
              <w:bidi/>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lang w:bidi="ar-DZ"/>
              </w:rPr>
              <w:t>كلية علوم الطبيعة والحياة</w:t>
            </w:r>
          </w:p>
        </w:tc>
        <w:tc>
          <w:tcPr>
            <w:tcW w:w="1007" w:type="dxa"/>
            <w:vAlign w:val="center"/>
          </w:tcPr>
          <w:p w14:paraId="37B7152A" w14:textId="77777777" w:rsidR="004737E0" w:rsidRPr="00FA6BAD" w:rsidRDefault="004F5785">
            <w:pPr>
              <w:bidi/>
              <w:spacing w:after="0" w:line="240" w:lineRule="auto"/>
              <w:jc w:val="center"/>
              <w:rPr>
                <w:rFonts w:asciiTheme="majorBidi" w:hAnsiTheme="majorBidi" w:cstheme="majorBidi"/>
                <w:sz w:val="24"/>
                <w:szCs w:val="24"/>
                <w:rtl/>
                <w:lang w:bidi="ar-DZ"/>
              </w:rPr>
            </w:pPr>
            <w:r w:rsidRPr="00FA6BAD">
              <w:rPr>
                <w:rFonts w:asciiTheme="majorBidi" w:hAnsiTheme="majorBidi" w:cstheme="majorBidi"/>
                <w:sz w:val="24"/>
                <w:szCs w:val="24"/>
                <w:rtl/>
              </w:rPr>
              <w:t>الاحد</w:t>
            </w:r>
          </w:p>
        </w:tc>
        <w:tc>
          <w:tcPr>
            <w:tcW w:w="862" w:type="dxa"/>
            <w:vAlign w:val="center"/>
          </w:tcPr>
          <w:p w14:paraId="05B3B671" w14:textId="681E614E" w:rsidR="004737E0" w:rsidRPr="00FA6BAD" w:rsidRDefault="002D1AC6">
            <w:pPr>
              <w:bidi/>
              <w:spacing w:after="0" w:line="240" w:lineRule="auto"/>
              <w:jc w:val="center"/>
              <w:rPr>
                <w:rFonts w:asciiTheme="majorBidi" w:hAnsiTheme="majorBidi" w:cstheme="majorBidi"/>
                <w:sz w:val="24"/>
                <w:szCs w:val="24"/>
                <w:rtl/>
                <w:lang w:bidi="ar-DZ"/>
              </w:rPr>
            </w:pPr>
            <w:r w:rsidRPr="00FA6BAD">
              <w:rPr>
                <w:rFonts w:asciiTheme="majorBidi" w:hAnsiTheme="majorBidi" w:cstheme="majorBidi"/>
                <w:rtl/>
              </w:rPr>
              <w:t xml:space="preserve">من الساعة 11:0 إلى الساعة 12:0 </w:t>
            </w:r>
          </w:p>
        </w:tc>
        <w:tc>
          <w:tcPr>
            <w:tcW w:w="1006" w:type="dxa"/>
            <w:vAlign w:val="center"/>
          </w:tcPr>
          <w:p w14:paraId="5A6AB9C8" w14:textId="663A0876" w:rsidR="004737E0" w:rsidRPr="00FA6BAD" w:rsidRDefault="004737E0">
            <w:pPr>
              <w:bidi/>
              <w:spacing w:after="0" w:line="240" w:lineRule="auto"/>
              <w:jc w:val="center"/>
              <w:rPr>
                <w:rFonts w:asciiTheme="majorBidi" w:hAnsiTheme="majorBidi" w:cstheme="majorBidi"/>
                <w:sz w:val="24"/>
                <w:szCs w:val="24"/>
                <w:rtl/>
                <w:lang w:bidi="ar-DZ"/>
              </w:rPr>
            </w:pPr>
          </w:p>
        </w:tc>
        <w:tc>
          <w:tcPr>
            <w:tcW w:w="863" w:type="dxa"/>
            <w:vAlign w:val="center"/>
          </w:tcPr>
          <w:p w14:paraId="4B66185B" w14:textId="5B6396FE" w:rsidR="004737E0" w:rsidRPr="00FA6BAD" w:rsidRDefault="004737E0">
            <w:pPr>
              <w:bidi/>
              <w:spacing w:after="0" w:line="240" w:lineRule="auto"/>
              <w:jc w:val="center"/>
              <w:rPr>
                <w:rFonts w:asciiTheme="majorBidi" w:hAnsiTheme="majorBidi" w:cstheme="majorBidi"/>
                <w:sz w:val="24"/>
                <w:szCs w:val="24"/>
                <w:rtl/>
                <w:lang w:bidi="ar-DZ"/>
              </w:rPr>
            </w:pPr>
          </w:p>
        </w:tc>
        <w:tc>
          <w:tcPr>
            <w:tcW w:w="1006" w:type="dxa"/>
            <w:vAlign w:val="center"/>
          </w:tcPr>
          <w:p w14:paraId="26C127B6" w14:textId="16A47F58" w:rsidR="004737E0" w:rsidRPr="00FA6BAD" w:rsidRDefault="004737E0">
            <w:pPr>
              <w:bidi/>
              <w:spacing w:after="0" w:line="240" w:lineRule="auto"/>
              <w:jc w:val="center"/>
              <w:rPr>
                <w:rFonts w:asciiTheme="majorBidi" w:hAnsiTheme="majorBidi" w:cstheme="majorBidi"/>
                <w:sz w:val="24"/>
                <w:szCs w:val="24"/>
                <w:rtl/>
                <w:lang w:bidi="ar-DZ"/>
              </w:rPr>
            </w:pPr>
          </w:p>
        </w:tc>
        <w:tc>
          <w:tcPr>
            <w:tcW w:w="1692" w:type="dxa"/>
            <w:vAlign w:val="center"/>
          </w:tcPr>
          <w:p w14:paraId="5B1D43FD" w14:textId="3FB60A1E" w:rsidR="004737E0" w:rsidRPr="00FA6BAD" w:rsidRDefault="004737E0">
            <w:pPr>
              <w:bidi/>
              <w:spacing w:after="0" w:line="240" w:lineRule="auto"/>
              <w:jc w:val="center"/>
              <w:rPr>
                <w:rFonts w:asciiTheme="majorBidi" w:hAnsiTheme="majorBidi" w:cstheme="majorBidi"/>
                <w:sz w:val="24"/>
                <w:szCs w:val="24"/>
                <w:rtl/>
                <w:lang w:bidi="ar-DZ"/>
              </w:rPr>
            </w:pPr>
          </w:p>
        </w:tc>
      </w:tr>
      <w:bookmarkEnd w:id="0"/>
    </w:tbl>
    <w:p w14:paraId="2661D068" w14:textId="77777777" w:rsidR="004737E0" w:rsidRPr="00FA6BAD" w:rsidRDefault="004737E0">
      <w:pPr>
        <w:bidi/>
        <w:rPr>
          <w:rFonts w:asciiTheme="majorBidi" w:hAnsiTheme="majorBidi" w:cstheme="majorBidi"/>
          <w:sz w:val="24"/>
          <w:szCs w:val="24"/>
          <w:rtl/>
          <w:lang w:bidi="ar-DZ"/>
        </w:rPr>
      </w:pPr>
    </w:p>
    <w:p w14:paraId="1184F788" w14:textId="77777777" w:rsidR="004737E0" w:rsidRPr="00FA6BAD" w:rsidRDefault="004737E0">
      <w:pPr>
        <w:bidi/>
        <w:rPr>
          <w:rFonts w:asciiTheme="majorBidi" w:hAnsiTheme="majorBidi" w:cstheme="majorBidi"/>
          <w:sz w:val="24"/>
          <w:szCs w:val="24"/>
          <w:rtl/>
        </w:rPr>
      </w:pPr>
    </w:p>
    <w:tbl>
      <w:tblPr>
        <w:tblStyle w:val="Grilledutableau"/>
        <w:bidiVisual/>
        <w:tblW w:w="9887" w:type="dxa"/>
        <w:tblLook w:val="04A0" w:firstRow="1" w:lastRow="0" w:firstColumn="1" w:lastColumn="0" w:noHBand="0" w:noVBand="1"/>
      </w:tblPr>
      <w:tblGrid>
        <w:gridCol w:w="1980"/>
        <w:gridCol w:w="7907"/>
      </w:tblGrid>
      <w:tr w:rsidR="004737E0" w:rsidRPr="00FA6BAD" w14:paraId="14E5F786" w14:textId="77777777">
        <w:trPr>
          <w:trHeight w:val="524"/>
        </w:trPr>
        <w:tc>
          <w:tcPr>
            <w:tcW w:w="9887" w:type="dxa"/>
            <w:gridSpan w:val="2"/>
            <w:shd w:val="clear" w:color="auto" w:fill="D9D9D9" w:themeFill="background1" w:themeFillShade="D9"/>
            <w:vAlign w:val="center"/>
          </w:tcPr>
          <w:p w14:paraId="3518D667" w14:textId="77777777" w:rsidR="004737E0" w:rsidRPr="00FA6BAD" w:rsidRDefault="004F5785">
            <w:pPr>
              <w:spacing w:after="0" w:line="240" w:lineRule="auto"/>
              <w:jc w:val="center"/>
              <w:rPr>
                <w:rFonts w:asciiTheme="majorBidi" w:hAnsiTheme="majorBidi" w:cstheme="majorBidi"/>
                <w:sz w:val="24"/>
                <w:szCs w:val="24"/>
                <w:rtl/>
              </w:rPr>
            </w:pPr>
            <w:r w:rsidRPr="00FA6BAD">
              <w:rPr>
                <w:rFonts w:asciiTheme="majorBidi" w:hAnsiTheme="majorBidi" w:cstheme="majorBidi"/>
                <w:b/>
                <w:bCs/>
                <w:sz w:val="24"/>
                <w:szCs w:val="24"/>
                <w:rtl/>
                <w:lang w:bidi="ar-DZ"/>
              </w:rPr>
              <w:t>جدول وصفي الدرس</w:t>
            </w:r>
          </w:p>
        </w:tc>
      </w:tr>
      <w:tr w:rsidR="004737E0" w:rsidRPr="00FA6BAD" w14:paraId="5323254F" w14:textId="77777777">
        <w:trPr>
          <w:trHeight w:val="596"/>
        </w:trPr>
        <w:tc>
          <w:tcPr>
            <w:tcW w:w="1980" w:type="dxa"/>
            <w:vAlign w:val="center"/>
          </w:tcPr>
          <w:p w14:paraId="55559BCE"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الهدف</w:t>
            </w:r>
          </w:p>
        </w:tc>
        <w:tc>
          <w:tcPr>
            <w:tcW w:w="7907" w:type="dxa"/>
          </w:tcPr>
          <w:p w14:paraId="0443D129" w14:textId="77777777" w:rsidR="00AB4442" w:rsidRDefault="00C911EA" w:rsidP="00AB4442">
            <w:pPr>
              <w:bidi/>
              <w:spacing w:after="0" w:line="240" w:lineRule="auto"/>
              <w:jc w:val="both"/>
              <w:rPr>
                <w:rFonts w:asciiTheme="majorBidi" w:hAnsiTheme="majorBidi" w:cstheme="majorBidi"/>
                <w:sz w:val="24"/>
                <w:szCs w:val="24"/>
              </w:rPr>
            </w:pPr>
            <w:r w:rsidRPr="00FA6BAD">
              <w:rPr>
                <w:rFonts w:asciiTheme="majorBidi" w:hAnsiTheme="majorBidi" w:cstheme="majorBidi"/>
                <w:sz w:val="24"/>
                <w:szCs w:val="24"/>
              </w:rPr>
              <w:t xml:space="preserve">-  </w:t>
            </w:r>
            <w:r w:rsidR="00AB4442" w:rsidRPr="00AB4442">
              <w:rPr>
                <w:rFonts w:asciiTheme="majorBidi" w:hAnsiTheme="majorBidi" w:cstheme="majorBidi"/>
                <w:sz w:val="24"/>
                <w:szCs w:val="24"/>
                <w:rtl/>
              </w:rPr>
              <w:t>عرض الجوانب الرئيسية لتفاعل المواد الكيميائية (الأدوية والمواد السامة) مع الكائن الحي، من حيث مصيرها داخل الجسم وآليات تأثيرها، بما يعزز فهم الطلبة لمبادئ علم الأدوية وعلم السموم</w:t>
            </w:r>
            <w:r w:rsidR="00AB4442" w:rsidRPr="00AB4442">
              <w:rPr>
                <w:rFonts w:asciiTheme="majorBidi" w:hAnsiTheme="majorBidi" w:cstheme="majorBidi"/>
                <w:sz w:val="24"/>
                <w:szCs w:val="24"/>
              </w:rPr>
              <w:t>.</w:t>
            </w:r>
          </w:p>
          <w:p w14:paraId="50471CA7" w14:textId="78D45167" w:rsidR="004737E0" w:rsidRPr="00FA6BAD" w:rsidRDefault="00C911EA" w:rsidP="00AB4442">
            <w:pPr>
              <w:bidi/>
              <w:spacing w:after="0" w:line="240" w:lineRule="auto"/>
              <w:jc w:val="both"/>
              <w:rPr>
                <w:rFonts w:asciiTheme="majorBidi" w:hAnsiTheme="majorBidi" w:cstheme="majorBidi"/>
                <w:sz w:val="24"/>
                <w:szCs w:val="24"/>
                <w:rtl/>
              </w:rPr>
            </w:pPr>
            <w:r w:rsidRPr="00FA6BAD">
              <w:rPr>
                <w:rFonts w:asciiTheme="majorBidi" w:hAnsiTheme="majorBidi" w:cstheme="majorBidi"/>
                <w:sz w:val="24"/>
                <w:szCs w:val="24"/>
              </w:rPr>
              <w:t xml:space="preserve">- </w:t>
            </w:r>
            <w:r w:rsidRPr="00FA6BAD">
              <w:rPr>
                <w:rFonts w:asciiTheme="majorBidi" w:hAnsiTheme="majorBidi" w:cstheme="majorBidi"/>
                <w:sz w:val="24"/>
                <w:szCs w:val="24"/>
                <w:rtl/>
              </w:rPr>
              <w:t>تزويد الطلبة بالمعارف والمهارات اللازمة لضمان مراقبة الجودة الدوائية وفقًا للمعايير والمواصفات المعمول بها</w:t>
            </w:r>
            <w:r w:rsidRPr="00FA6BAD">
              <w:rPr>
                <w:rFonts w:asciiTheme="majorBidi" w:hAnsiTheme="majorBidi" w:cstheme="majorBidi"/>
                <w:sz w:val="24"/>
                <w:szCs w:val="24"/>
              </w:rPr>
              <w:t>.</w:t>
            </w:r>
          </w:p>
        </w:tc>
      </w:tr>
      <w:tr w:rsidR="004737E0" w:rsidRPr="00FA6BAD" w14:paraId="0273BD42" w14:textId="77777777">
        <w:trPr>
          <w:trHeight w:val="454"/>
        </w:trPr>
        <w:tc>
          <w:tcPr>
            <w:tcW w:w="1980" w:type="dxa"/>
            <w:vAlign w:val="center"/>
          </w:tcPr>
          <w:p w14:paraId="065B1E18"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نوع وحدة التدريس</w:t>
            </w:r>
          </w:p>
        </w:tc>
        <w:tc>
          <w:tcPr>
            <w:tcW w:w="7907" w:type="dxa"/>
            <w:vAlign w:val="center"/>
          </w:tcPr>
          <w:p w14:paraId="709E42C0"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tl/>
              </w:rPr>
              <w:t>منهجية</w:t>
            </w:r>
          </w:p>
        </w:tc>
      </w:tr>
      <w:tr w:rsidR="004737E0" w:rsidRPr="00FA6BAD" w14:paraId="6D5B7636" w14:textId="77777777">
        <w:trPr>
          <w:trHeight w:val="454"/>
        </w:trPr>
        <w:tc>
          <w:tcPr>
            <w:tcW w:w="1980" w:type="dxa"/>
            <w:vAlign w:val="center"/>
          </w:tcPr>
          <w:p w14:paraId="2D304A0B"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المحتوى المختصر</w:t>
            </w:r>
          </w:p>
        </w:tc>
        <w:tc>
          <w:tcPr>
            <w:tcW w:w="7907" w:type="dxa"/>
            <w:vAlign w:val="center"/>
          </w:tcPr>
          <w:p w14:paraId="30956343" w14:textId="4E0504AB"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الأسس العلمية للتخصص: (4 ساعات)</w:t>
            </w:r>
          </w:p>
          <w:p w14:paraId="6E0DD4F5" w14:textId="77777777" w:rsidR="004737E0" w:rsidRPr="00FA6BAD" w:rsidRDefault="004F5785">
            <w:pPr>
              <w:numPr>
                <w:ilvl w:val="0"/>
                <w:numId w:val="4"/>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تعريف علم الأدوية (دراسة الأدوية) وعلم السموم (دراسة السموم)، وأهدافهما وأهميتهما</w:t>
            </w:r>
            <w:r w:rsidRPr="00FA6BAD">
              <w:rPr>
                <w:rFonts w:asciiTheme="majorBidi" w:hAnsiTheme="majorBidi" w:cstheme="majorBidi"/>
                <w:sz w:val="24"/>
                <w:szCs w:val="24"/>
              </w:rPr>
              <w:t>.</w:t>
            </w:r>
          </w:p>
          <w:p w14:paraId="23AFB01E" w14:textId="77777777" w:rsidR="004737E0" w:rsidRPr="00FA6BAD" w:rsidRDefault="004F5785">
            <w:pPr>
              <w:numPr>
                <w:ilvl w:val="0"/>
                <w:numId w:val="4"/>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مفاهيم العلاقة بين الجرعة والاستجابة، والعتبات السمية، والمبادئ الأخلاقية</w:t>
            </w:r>
            <w:r w:rsidRPr="00FA6BAD">
              <w:rPr>
                <w:rFonts w:asciiTheme="majorBidi" w:hAnsiTheme="majorBidi" w:cstheme="majorBidi"/>
                <w:sz w:val="24"/>
                <w:szCs w:val="24"/>
              </w:rPr>
              <w:t>.</w:t>
            </w:r>
          </w:p>
          <w:p w14:paraId="26044525" w14:textId="06A1F67D"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الحرائك الدوائية والحرائك السمية: (4 ساعات و30 دقيقة)</w:t>
            </w:r>
          </w:p>
          <w:p w14:paraId="0CDD528B" w14:textId="77777777" w:rsidR="004737E0" w:rsidRPr="00FA6BAD" w:rsidRDefault="004F5785">
            <w:pPr>
              <w:numPr>
                <w:ilvl w:val="0"/>
                <w:numId w:val="5"/>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حركية المواد داخل الجسم: الامتصاص، التوزيع، الاستقلاب، والإطراح</w:t>
            </w:r>
            <w:r w:rsidRPr="00FA6BAD">
              <w:rPr>
                <w:rFonts w:asciiTheme="majorBidi" w:hAnsiTheme="majorBidi" w:cstheme="majorBidi"/>
                <w:sz w:val="24"/>
                <w:szCs w:val="24"/>
              </w:rPr>
              <w:t xml:space="preserve"> (ADME).</w:t>
            </w:r>
          </w:p>
          <w:p w14:paraId="21B45785" w14:textId="77777777" w:rsidR="004737E0" w:rsidRPr="00FA6BAD" w:rsidRDefault="004F5785">
            <w:pPr>
              <w:numPr>
                <w:ilvl w:val="0"/>
                <w:numId w:val="5"/>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العوامل المؤثرة في التوافر الحيوي والسمية (النوع الحيواني، طريق الإعطاء، والتداخلات الدوائية)</w:t>
            </w:r>
            <w:r w:rsidRPr="00FA6BAD">
              <w:rPr>
                <w:rFonts w:asciiTheme="majorBidi" w:hAnsiTheme="majorBidi" w:cstheme="majorBidi"/>
                <w:sz w:val="24"/>
                <w:szCs w:val="24"/>
              </w:rPr>
              <w:t>.</w:t>
            </w:r>
          </w:p>
          <w:p w14:paraId="1E8E4590" w14:textId="32BF2054"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الآليات الجزيئية والخلوية: (4 ساعات و30 دقيقة)</w:t>
            </w:r>
          </w:p>
          <w:p w14:paraId="530F5A49" w14:textId="77777777" w:rsidR="004737E0" w:rsidRPr="00FA6BAD" w:rsidRDefault="004F5785">
            <w:pPr>
              <w:numPr>
                <w:ilvl w:val="0"/>
                <w:numId w:val="6"/>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تفاعل الدواء مع المستقبلات (الناهضات والمناهضات)</w:t>
            </w:r>
            <w:r w:rsidRPr="00FA6BAD">
              <w:rPr>
                <w:rFonts w:asciiTheme="majorBidi" w:hAnsiTheme="majorBidi" w:cstheme="majorBidi"/>
                <w:sz w:val="24"/>
                <w:szCs w:val="24"/>
              </w:rPr>
              <w:t>.</w:t>
            </w:r>
          </w:p>
          <w:p w14:paraId="0F078C79" w14:textId="77777777" w:rsidR="004737E0" w:rsidRPr="00FA6BAD" w:rsidRDefault="004F5785">
            <w:pPr>
              <w:numPr>
                <w:ilvl w:val="0"/>
                <w:numId w:val="6"/>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الإشارات الخلوية، وتنظيم القنوات الأيونية والإنزيمات</w:t>
            </w:r>
            <w:r w:rsidRPr="00FA6BAD">
              <w:rPr>
                <w:rFonts w:asciiTheme="majorBidi" w:hAnsiTheme="majorBidi" w:cstheme="majorBidi"/>
                <w:sz w:val="24"/>
                <w:szCs w:val="24"/>
              </w:rPr>
              <w:t>.</w:t>
            </w:r>
          </w:p>
          <w:p w14:paraId="2FA4AB4A" w14:textId="2C7AAF43"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lastRenderedPageBreak/>
              <w:t>الابتكار الدوائي: (4 ساعات و30 دقيقة)</w:t>
            </w:r>
          </w:p>
          <w:p w14:paraId="5B4C0B99" w14:textId="10BD6B8F" w:rsidR="004737E0" w:rsidRPr="00FA6BAD" w:rsidRDefault="004F5785">
            <w:pPr>
              <w:numPr>
                <w:ilvl w:val="0"/>
                <w:numId w:val="7"/>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 xml:space="preserve">اكتشاف الجزيئات الدوائية (الفحص عالي الإنتاجية، والنمذجة الحاسوبية </w:t>
            </w:r>
            <w:r w:rsidRPr="00FA6BAD">
              <w:rPr>
                <w:rFonts w:asciiTheme="majorBidi" w:hAnsiTheme="majorBidi" w:cstheme="majorBidi"/>
                <w:b/>
                <w:bCs/>
                <w:i/>
                <w:iCs/>
                <w:sz w:val="24"/>
                <w:szCs w:val="24"/>
              </w:rPr>
              <w:t>In silico</w:t>
            </w:r>
          </w:p>
          <w:p w14:paraId="0F65E4FF" w14:textId="77777777" w:rsidR="004737E0" w:rsidRPr="00FA6BAD" w:rsidRDefault="004F5785">
            <w:pPr>
              <w:numPr>
                <w:ilvl w:val="0"/>
                <w:numId w:val="7"/>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 xml:space="preserve">المراحل قبل السريرية (داخل المختبر </w:t>
            </w:r>
            <w:r w:rsidRPr="00FA6BAD">
              <w:rPr>
                <w:rFonts w:asciiTheme="majorBidi" w:hAnsiTheme="majorBidi" w:cstheme="majorBidi"/>
                <w:b/>
                <w:bCs/>
                <w:i/>
                <w:iCs/>
                <w:sz w:val="24"/>
                <w:szCs w:val="24"/>
              </w:rPr>
              <w:t>In vitro</w:t>
            </w:r>
            <w:r w:rsidRPr="00FA6BAD">
              <w:rPr>
                <w:rFonts w:asciiTheme="majorBidi" w:hAnsiTheme="majorBidi" w:cstheme="majorBidi"/>
                <w:sz w:val="24"/>
                <w:szCs w:val="24"/>
                <w:rtl/>
              </w:rPr>
              <w:t xml:space="preserve">، وعلى الحيوان </w:t>
            </w:r>
            <w:r w:rsidRPr="00FA6BAD">
              <w:rPr>
                <w:rFonts w:asciiTheme="majorBidi" w:hAnsiTheme="majorBidi" w:cstheme="majorBidi"/>
                <w:b/>
                <w:bCs/>
                <w:i/>
                <w:iCs/>
                <w:sz w:val="24"/>
                <w:szCs w:val="24"/>
              </w:rPr>
              <w:t>In vivo</w:t>
            </w:r>
            <w:r w:rsidRPr="00FA6BAD">
              <w:rPr>
                <w:rFonts w:asciiTheme="majorBidi" w:hAnsiTheme="majorBidi" w:cstheme="majorBidi"/>
                <w:sz w:val="24"/>
                <w:szCs w:val="24"/>
              </w:rPr>
              <w:t xml:space="preserve">) </w:t>
            </w:r>
            <w:r w:rsidRPr="00FA6BAD">
              <w:rPr>
                <w:rFonts w:asciiTheme="majorBidi" w:hAnsiTheme="majorBidi" w:cstheme="majorBidi"/>
                <w:sz w:val="24"/>
                <w:szCs w:val="24"/>
                <w:rtl/>
              </w:rPr>
              <w:t>والمراحل السريرية (التجارب السريرية من المرحلة الأولى إلى الرابعة)، والمتطلبات التنظيمية للحصول على ترخيص تسويق الدواء</w:t>
            </w:r>
            <w:r w:rsidRPr="00FA6BAD">
              <w:rPr>
                <w:rFonts w:asciiTheme="majorBidi" w:hAnsiTheme="majorBidi" w:cstheme="majorBidi"/>
                <w:sz w:val="24"/>
                <w:szCs w:val="24"/>
              </w:rPr>
              <w:t xml:space="preserve"> (AMM).</w:t>
            </w:r>
          </w:p>
          <w:p w14:paraId="530EBA24" w14:textId="4B8E84B2"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الصيدلانيات والتصميم الصيدلاني: (4 ساعات و30 دقيقة)</w:t>
            </w:r>
          </w:p>
          <w:p w14:paraId="7707D70F" w14:textId="77777777" w:rsidR="004737E0" w:rsidRPr="00FA6BAD" w:rsidRDefault="004F5785">
            <w:pPr>
              <w:numPr>
                <w:ilvl w:val="0"/>
                <w:numId w:val="8"/>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تصميم الأشكال الصيدلانية (الأقراص، الهلام، والحوامل النانوية)</w:t>
            </w:r>
            <w:r w:rsidRPr="00FA6BAD">
              <w:rPr>
                <w:rFonts w:asciiTheme="majorBidi" w:hAnsiTheme="majorBidi" w:cstheme="majorBidi"/>
                <w:sz w:val="24"/>
                <w:szCs w:val="24"/>
              </w:rPr>
              <w:t>.</w:t>
            </w:r>
          </w:p>
          <w:p w14:paraId="02D24E71" w14:textId="77777777" w:rsidR="004737E0" w:rsidRPr="00FA6BAD" w:rsidRDefault="004F5785">
            <w:pPr>
              <w:numPr>
                <w:ilvl w:val="0"/>
                <w:numId w:val="8"/>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تحسين تحرر المادة الفعالة وضمان ثباتها</w:t>
            </w:r>
            <w:r w:rsidRPr="00FA6BAD">
              <w:rPr>
                <w:rFonts w:asciiTheme="majorBidi" w:hAnsiTheme="majorBidi" w:cstheme="majorBidi"/>
                <w:sz w:val="24"/>
                <w:szCs w:val="24"/>
              </w:rPr>
              <w:t>.</w:t>
            </w:r>
          </w:p>
          <w:p w14:paraId="5917FF6B" w14:textId="3D08D523"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المخاطر البيئية: (4 ساعات و30 دقيقة)</w:t>
            </w:r>
          </w:p>
          <w:p w14:paraId="08AE98D3" w14:textId="77777777" w:rsidR="004737E0" w:rsidRPr="00FA6BAD" w:rsidRDefault="004F5785">
            <w:pPr>
              <w:numPr>
                <w:ilvl w:val="0"/>
                <w:numId w:val="9"/>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الملوثات (المبيدات، المعادن الثقيلة)، والتراكم الحيوي، والمؤشرات الحيوية</w:t>
            </w:r>
            <w:r w:rsidRPr="00FA6BAD">
              <w:rPr>
                <w:rFonts w:asciiTheme="majorBidi" w:hAnsiTheme="majorBidi" w:cstheme="majorBidi"/>
                <w:sz w:val="24"/>
                <w:szCs w:val="24"/>
              </w:rPr>
              <w:t>.</w:t>
            </w:r>
          </w:p>
          <w:p w14:paraId="2D297ED1" w14:textId="77777777" w:rsidR="004737E0" w:rsidRPr="00FA6BAD" w:rsidRDefault="004F5785">
            <w:pPr>
              <w:numPr>
                <w:ilvl w:val="0"/>
                <w:numId w:val="9"/>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علم السموم البيئية: التأثيرات على التنوع البيولوجي والسلاسل الغذائية</w:t>
            </w:r>
            <w:r w:rsidRPr="00FA6BAD">
              <w:rPr>
                <w:rFonts w:asciiTheme="majorBidi" w:hAnsiTheme="majorBidi" w:cstheme="majorBidi"/>
                <w:sz w:val="24"/>
                <w:szCs w:val="24"/>
              </w:rPr>
              <w:t>.</w:t>
            </w:r>
          </w:p>
          <w:p w14:paraId="2BF2D931" w14:textId="7AEE1FD8"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Pr>
              <w:t xml:space="preserve"> </w:t>
            </w:r>
            <w:r w:rsidRPr="00FA6BAD">
              <w:rPr>
                <w:rFonts w:asciiTheme="majorBidi" w:hAnsiTheme="majorBidi" w:cstheme="majorBidi"/>
                <w:b/>
                <w:bCs/>
                <w:sz w:val="24"/>
                <w:szCs w:val="24"/>
                <w:rtl/>
              </w:rPr>
              <w:t>السمية الجينية: (4 ساعات و30 دقيقة)</w:t>
            </w:r>
          </w:p>
          <w:p w14:paraId="1E82E84C" w14:textId="77777777" w:rsidR="004737E0" w:rsidRPr="00FA6BAD" w:rsidRDefault="004F5785">
            <w:pPr>
              <w:numPr>
                <w:ilvl w:val="0"/>
                <w:numId w:val="10"/>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آليات تلف الحمض النووي (السمية الجينية)، والطفرات، وبدء تكوّن الأورام</w:t>
            </w:r>
            <w:r w:rsidRPr="00FA6BAD">
              <w:rPr>
                <w:rFonts w:asciiTheme="majorBidi" w:hAnsiTheme="majorBidi" w:cstheme="majorBidi"/>
                <w:sz w:val="24"/>
                <w:szCs w:val="24"/>
              </w:rPr>
              <w:t>.</w:t>
            </w:r>
          </w:p>
          <w:p w14:paraId="1F1667A1" w14:textId="62985173" w:rsidR="004737E0" w:rsidRPr="00FA6BAD" w:rsidRDefault="004F5785">
            <w:pPr>
              <w:numPr>
                <w:ilvl w:val="0"/>
                <w:numId w:val="10"/>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اختبارات التسرطن</w:t>
            </w:r>
            <w:r w:rsidR="00065913" w:rsidRPr="00FA6BAD">
              <w:rPr>
                <w:rFonts w:asciiTheme="majorBidi" w:hAnsiTheme="majorBidi" w:cstheme="majorBidi"/>
                <w:sz w:val="24"/>
                <w:szCs w:val="24"/>
              </w:rPr>
              <w:t>)</w:t>
            </w:r>
            <w:r w:rsidRPr="00FA6BAD">
              <w:rPr>
                <w:rFonts w:asciiTheme="majorBidi" w:hAnsiTheme="majorBidi" w:cstheme="majorBidi"/>
                <w:sz w:val="24"/>
                <w:szCs w:val="24"/>
              </w:rPr>
              <w:t xml:space="preserve"> </w:t>
            </w:r>
            <w:r w:rsidRPr="00FA6BAD">
              <w:rPr>
                <w:rFonts w:asciiTheme="majorBidi" w:hAnsiTheme="majorBidi" w:cstheme="majorBidi"/>
                <w:sz w:val="24"/>
                <w:szCs w:val="24"/>
                <w:rtl/>
              </w:rPr>
              <w:t>مثل اختبار</w:t>
            </w:r>
            <w:r w:rsidRPr="00FA6BAD">
              <w:rPr>
                <w:rFonts w:asciiTheme="majorBidi" w:hAnsiTheme="majorBidi" w:cstheme="majorBidi"/>
                <w:sz w:val="24"/>
                <w:szCs w:val="24"/>
              </w:rPr>
              <w:t xml:space="preserve"> </w:t>
            </w:r>
            <w:r w:rsidR="00065913" w:rsidRPr="00FA6BAD">
              <w:rPr>
                <w:rFonts w:asciiTheme="majorBidi" w:hAnsiTheme="majorBidi" w:cstheme="majorBidi"/>
                <w:sz w:val="24"/>
                <w:szCs w:val="24"/>
              </w:rPr>
              <w:t>(</w:t>
            </w:r>
            <w:r w:rsidRPr="00FA6BAD">
              <w:rPr>
                <w:rFonts w:asciiTheme="majorBidi" w:hAnsiTheme="majorBidi" w:cstheme="majorBidi"/>
                <w:sz w:val="24"/>
                <w:szCs w:val="24"/>
              </w:rPr>
              <w:t xml:space="preserve">Ames </w:t>
            </w:r>
            <w:r w:rsidRPr="00FA6BAD">
              <w:rPr>
                <w:rFonts w:asciiTheme="majorBidi" w:hAnsiTheme="majorBidi" w:cstheme="majorBidi"/>
                <w:sz w:val="24"/>
                <w:szCs w:val="24"/>
                <w:rtl/>
              </w:rPr>
              <w:t>والنماذج الحيوانية، خاصة نماذج الفئران</w:t>
            </w:r>
            <w:r w:rsidRPr="00FA6BAD">
              <w:rPr>
                <w:rFonts w:asciiTheme="majorBidi" w:hAnsiTheme="majorBidi" w:cstheme="majorBidi"/>
                <w:sz w:val="24"/>
                <w:szCs w:val="24"/>
              </w:rPr>
              <w:t>.</w:t>
            </w:r>
          </w:p>
          <w:p w14:paraId="399251EC" w14:textId="68E52350"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السموم البكتيرية: (4 ساعات و30 دقيقة)</w:t>
            </w:r>
          </w:p>
          <w:p w14:paraId="3D5D9AAF" w14:textId="04DC8472" w:rsidR="004737E0" w:rsidRPr="00FA6BAD" w:rsidRDefault="004F5785">
            <w:pPr>
              <w:numPr>
                <w:ilvl w:val="0"/>
                <w:numId w:val="11"/>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 xml:space="preserve">السموم الخارجية (مثل السموم العصبية والسموم المعوية) والسموم الداخلية (الليبوسكريدات عديدة السكاريد </w:t>
            </w:r>
            <w:r w:rsidR="00190FA4">
              <w:rPr>
                <w:rFonts w:asciiTheme="majorBidi" w:hAnsiTheme="majorBidi" w:cstheme="majorBidi"/>
                <w:sz w:val="24"/>
                <w:szCs w:val="24"/>
              </w:rPr>
              <w:t>(</w:t>
            </w:r>
            <w:r w:rsidRPr="00FA6BAD">
              <w:rPr>
                <w:rFonts w:asciiTheme="majorBidi" w:hAnsiTheme="majorBidi" w:cstheme="majorBidi"/>
                <w:b/>
                <w:bCs/>
                <w:sz w:val="24"/>
                <w:szCs w:val="24"/>
              </w:rPr>
              <w:t>LPS</w:t>
            </w:r>
          </w:p>
          <w:p w14:paraId="4B03FE25" w14:textId="77777777" w:rsidR="004737E0" w:rsidRPr="00FA6BAD" w:rsidRDefault="004F5785">
            <w:pPr>
              <w:numPr>
                <w:ilvl w:val="0"/>
                <w:numId w:val="11"/>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 xml:space="preserve">الإمراضية لدى أجناس مثل </w:t>
            </w:r>
            <w:r w:rsidRPr="00FA6BAD">
              <w:rPr>
                <w:rFonts w:asciiTheme="majorBidi" w:hAnsiTheme="majorBidi" w:cstheme="majorBidi"/>
                <w:b/>
                <w:bCs/>
                <w:sz w:val="24"/>
                <w:szCs w:val="24"/>
              </w:rPr>
              <w:t>Clostridium</w:t>
            </w:r>
            <w:r w:rsidRPr="00FA6BAD">
              <w:rPr>
                <w:rFonts w:asciiTheme="majorBidi" w:hAnsiTheme="majorBidi" w:cstheme="majorBidi"/>
                <w:sz w:val="24"/>
                <w:szCs w:val="24"/>
              </w:rPr>
              <w:t xml:space="preserve"> </w:t>
            </w:r>
            <w:r w:rsidRPr="00FA6BAD">
              <w:rPr>
                <w:rFonts w:asciiTheme="majorBidi" w:hAnsiTheme="majorBidi" w:cstheme="majorBidi"/>
                <w:sz w:val="24"/>
                <w:szCs w:val="24"/>
                <w:rtl/>
              </w:rPr>
              <w:t>و</w:t>
            </w:r>
            <w:r w:rsidRPr="00FA6BAD">
              <w:rPr>
                <w:rFonts w:asciiTheme="majorBidi" w:hAnsiTheme="majorBidi" w:cstheme="majorBidi"/>
                <w:b/>
                <w:bCs/>
                <w:sz w:val="24"/>
                <w:szCs w:val="24"/>
              </w:rPr>
              <w:t>Staphylococcus</w:t>
            </w:r>
            <w:r w:rsidRPr="00FA6BAD">
              <w:rPr>
                <w:rFonts w:asciiTheme="majorBidi" w:hAnsiTheme="majorBidi" w:cstheme="majorBidi"/>
                <w:sz w:val="24"/>
                <w:szCs w:val="24"/>
                <w:rtl/>
              </w:rPr>
              <w:t>، وطرق العلاج باستخدام مضادات السموم</w:t>
            </w:r>
            <w:r w:rsidRPr="00FA6BAD">
              <w:rPr>
                <w:rFonts w:asciiTheme="majorBidi" w:hAnsiTheme="majorBidi" w:cstheme="majorBidi"/>
                <w:sz w:val="24"/>
                <w:szCs w:val="24"/>
              </w:rPr>
              <w:t>.</w:t>
            </w:r>
          </w:p>
          <w:p w14:paraId="7339B1B9" w14:textId="3692F1E2" w:rsidR="004737E0" w:rsidRPr="00FA6BAD" w:rsidRDefault="004F5785">
            <w:pPr>
              <w:numPr>
                <w:ilvl w:val="0"/>
                <w:numId w:val="3"/>
              </w:numPr>
              <w:tabs>
                <w:tab w:val="left" w:pos="360"/>
              </w:tabs>
              <w:bidi/>
              <w:spacing w:after="0" w:line="240" w:lineRule="auto"/>
              <w:rPr>
                <w:rFonts w:asciiTheme="majorBidi" w:hAnsiTheme="majorBidi" w:cstheme="majorBidi"/>
                <w:b/>
                <w:bCs/>
                <w:sz w:val="24"/>
                <w:szCs w:val="24"/>
              </w:rPr>
            </w:pPr>
            <w:r w:rsidRPr="00FA6BAD">
              <w:rPr>
                <w:rFonts w:asciiTheme="majorBidi" w:hAnsiTheme="majorBidi" w:cstheme="majorBidi"/>
                <w:b/>
                <w:bCs/>
                <w:sz w:val="24"/>
                <w:szCs w:val="24"/>
                <w:rtl/>
              </w:rPr>
              <w:t>السموم الفطرية: (4 ساعات و30 دقيقة)</w:t>
            </w:r>
          </w:p>
          <w:p w14:paraId="0763EFB6" w14:textId="77777777" w:rsidR="004737E0" w:rsidRPr="00FA6BAD" w:rsidRDefault="004F5785">
            <w:pPr>
              <w:numPr>
                <w:ilvl w:val="0"/>
                <w:numId w:val="12"/>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السموم الفطرية (مثل الأفلاتوكسينات والأوكراتوكسينات): مصادرها وآليات تأثيرها السام على الكبد والكلى</w:t>
            </w:r>
            <w:r w:rsidRPr="00FA6BAD">
              <w:rPr>
                <w:rFonts w:asciiTheme="majorBidi" w:hAnsiTheme="majorBidi" w:cstheme="majorBidi"/>
                <w:sz w:val="24"/>
                <w:szCs w:val="24"/>
              </w:rPr>
              <w:t>.</w:t>
            </w:r>
          </w:p>
          <w:p w14:paraId="1FEFC301" w14:textId="77777777" w:rsidR="004737E0" w:rsidRPr="00FA6BAD" w:rsidRDefault="004F5785">
            <w:pPr>
              <w:numPr>
                <w:ilvl w:val="0"/>
                <w:numId w:val="12"/>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الوقاية من السموم الفطرية من خلال الرقابة على المنتجات الزراعية والغذائية وطرق إزالة السمية</w:t>
            </w:r>
            <w:r w:rsidRPr="00FA6BAD">
              <w:rPr>
                <w:rFonts w:asciiTheme="majorBidi" w:hAnsiTheme="majorBidi" w:cstheme="majorBidi"/>
                <w:sz w:val="24"/>
                <w:szCs w:val="24"/>
              </w:rPr>
              <w:t>.</w:t>
            </w:r>
          </w:p>
          <w:p w14:paraId="4C18C572" w14:textId="77777777" w:rsidR="004737E0" w:rsidRPr="00FA6BAD" w:rsidRDefault="004737E0">
            <w:pPr>
              <w:bidi/>
              <w:spacing w:after="0" w:line="240" w:lineRule="auto"/>
              <w:rPr>
                <w:rFonts w:asciiTheme="majorBidi" w:hAnsiTheme="majorBidi" w:cstheme="majorBidi"/>
                <w:sz w:val="24"/>
                <w:szCs w:val="24"/>
                <w:rtl/>
              </w:rPr>
            </w:pPr>
          </w:p>
        </w:tc>
      </w:tr>
      <w:tr w:rsidR="004737E0" w:rsidRPr="00FA6BAD" w14:paraId="7CCA89B2" w14:textId="77777777">
        <w:trPr>
          <w:trHeight w:val="454"/>
        </w:trPr>
        <w:tc>
          <w:tcPr>
            <w:tcW w:w="1980" w:type="dxa"/>
            <w:vAlign w:val="center"/>
          </w:tcPr>
          <w:p w14:paraId="68D2E09D"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lastRenderedPageBreak/>
              <w:t>رصيد المادة</w:t>
            </w:r>
          </w:p>
        </w:tc>
        <w:tc>
          <w:tcPr>
            <w:tcW w:w="7907" w:type="dxa"/>
            <w:vAlign w:val="center"/>
          </w:tcPr>
          <w:p w14:paraId="7CFFCF8F"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5</w:t>
            </w:r>
          </w:p>
        </w:tc>
      </w:tr>
      <w:tr w:rsidR="004737E0" w:rsidRPr="00FA6BAD" w14:paraId="0F6F7D8D" w14:textId="77777777">
        <w:trPr>
          <w:trHeight w:val="454"/>
        </w:trPr>
        <w:tc>
          <w:tcPr>
            <w:tcW w:w="1980" w:type="dxa"/>
            <w:vAlign w:val="center"/>
          </w:tcPr>
          <w:p w14:paraId="01116F79"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معامل المادة</w:t>
            </w:r>
          </w:p>
        </w:tc>
        <w:tc>
          <w:tcPr>
            <w:tcW w:w="7907" w:type="dxa"/>
            <w:vAlign w:val="center"/>
          </w:tcPr>
          <w:p w14:paraId="14EE2789"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3</w:t>
            </w:r>
          </w:p>
        </w:tc>
      </w:tr>
      <w:tr w:rsidR="004737E0" w:rsidRPr="00FA6BAD" w14:paraId="27EE6D1A" w14:textId="77777777">
        <w:trPr>
          <w:trHeight w:val="454"/>
        </w:trPr>
        <w:tc>
          <w:tcPr>
            <w:tcW w:w="1980" w:type="dxa"/>
            <w:vAlign w:val="center"/>
          </w:tcPr>
          <w:p w14:paraId="433053D7"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موازنة المشاركة</w:t>
            </w:r>
          </w:p>
        </w:tc>
        <w:tc>
          <w:tcPr>
            <w:tcW w:w="7907" w:type="dxa"/>
            <w:vAlign w:val="center"/>
          </w:tcPr>
          <w:p w14:paraId="655C7B2D" w14:textId="1319E365" w:rsidR="004737E0" w:rsidRPr="00FA6BAD" w:rsidRDefault="00EC36E6" w:rsidP="00EC36E6">
            <w:pPr>
              <w:spacing w:after="0" w:line="240" w:lineRule="auto"/>
              <w:rPr>
                <w:rFonts w:asciiTheme="majorBidi" w:hAnsiTheme="majorBidi" w:cstheme="majorBidi"/>
                <w:sz w:val="24"/>
                <w:szCs w:val="24"/>
                <w:rtl/>
                <w:lang w:bidi="ar-DZ"/>
              </w:rPr>
            </w:pPr>
            <w:r w:rsidRPr="00FA6BAD">
              <w:rPr>
                <w:rFonts w:asciiTheme="majorBidi" w:hAnsiTheme="majorBidi" w:cstheme="majorBidi"/>
                <w:sz w:val="24"/>
                <w:szCs w:val="24"/>
                <w:rtl/>
              </w:rPr>
              <w:t>يُؤخذ هذا التقييم بعين الاعتبار ضمن علامة التقييم المستمر</w:t>
            </w:r>
          </w:p>
        </w:tc>
      </w:tr>
      <w:tr w:rsidR="004737E0" w:rsidRPr="00FA6BAD" w14:paraId="6F5FA3FF" w14:textId="77777777">
        <w:trPr>
          <w:trHeight w:val="454"/>
        </w:trPr>
        <w:tc>
          <w:tcPr>
            <w:tcW w:w="1980" w:type="dxa"/>
            <w:vAlign w:val="center"/>
          </w:tcPr>
          <w:p w14:paraId="00DC4CAD"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موازنة الحضور</w:t>
            </w:r>
          </w:p>
        </w:tc>
        <w:tc>
          <w:tcPr>
            <w:tcW w:w="7907" w:type="dxa"/>
            <w:vAlign w:val="center"/>
          </w:tcPr>
          <w:p w14:paraId="0625B363" w14:textId="7CAF951C" w:rsidR="004737E0" w:rsidRPr="00FA6BAD" w:rsidRDefault="00EC36E6" w:rsidP="00EC36E6">
            <w:pPr>
              <w:bidi/>
              <w:spacing w:after="0" w:line="240" w:lineRule="auto"/>
              <w:rPr>
                <w:rFonts w:asciiTheme="majorBidi" w:hAnsiTheme="majorBidi" w:cstheme="majorBidi"/>
                <w:sz w:val="24"/>
                <w:szCs w:val="24"/>
                <w:rtl/>
              </w:rPr>
            </w:pPr>
            <w:r w:rsidRPr="00FA6BAD">
              <w:rPr>
                <w:rFonts w:asciiTheme="majorBidi" w:hAnsiTheme="majorBidi" w:cstheme="majorBidi"/>
                <w:rtl/>
              </w:rPr>
              <w:t>يُؤخذ هذا التقييم بعين الاعتبار ضمن علامة التقييم المستمر</w:t>
            </w:r>
            <w:r w:rsidRPr="00FA6BAD">
              <w:rPr>
                <w:rFonts w:asciiTheme="majorBidi" w:hAnsiTheme="majorBidi" w:cstheme="majorBidi"/>
              </w:rPr>
              <w:t>.</w:t>
            </w:r>
          </w:p>
        </w:tc>
      </w:tr>
      <w:tr w:rsidR="00065913" w:rsidRPr="00FA6BAD" w14:paraId="61D6FA99" w14:textId="77777777">
        <w:trPr>
          <w:trHeight w:val="678"/>
        </w:trPr>
        <w:tc>
          <w:tcPr>
            <w:tcW w:w="1980" w:type="dxa"/>
            <w:vAlign w:val="center"/>
          </w:tcPr>
          <w:p w14:paraId="43234EF8" w14:textId="77777777" w:rsidR="00065913" w:rsidRPr="00FA6BAD" w:rsidRDefault="00065913" w:rsidP="00065913">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حساب معدل الامتحان المتواصل</w:t>
            </w:r>
          </w:p>
        </w:tc>
        <w:tc>
          <w:tcPr>
            <w:tcW w:w="7907" w:type="dxa"/>
            <w:vAlign w:val="center"/>
          </w:tcPr>
          <w:p w14:paraId="22B5E2D2" w14:textId="77777777" w:rsidR="00065913" w:rsidRPr="00FA6BAD" w:rsidRDefault="00065913" w:rsidP="00065913">
            <w:p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الامتحان الفصلي الحضوري</w:t>
            </w:r>
            <w:r w:rsidRPr="00FA6BAD">
              <w:rPr>
                <w:rFonts w:asciiTheme="majorBidi" w:hAnsiTheme="majorBidi" w:cstheme="majorBidi"/>
                <w:sz w:val="24"/>
                <w:szCs w:val="24"/>
              </w:rPr>
              <w:t>: 60%.</w:t>
            </w:r>
          </w:p>
          <w:p w14:paraId="5735FDB7" w14:textId="77777777" w:rsidR="00EC36E6" w:rsidRPr="00FA6BAD" w:rsidRDefault="00EC36E6" w:rsidP="00065913">
            <w:pPr>
              <w:bidi/>
              <w:spacing w:after="0" w:line="240" w:lineRule="auto"/>
              <w:rPr>
                <w:rFonts w:asciiTheme="majorBidi" w:hAnsiTheme="majorBidi" w:cstheme="majorBidi"/>
                <w:sz w:val="24"/>
                <w:szCs w:val="24"/>
              </w:rPr>
            </w:pPr>
          </w:p>
          <w:p w14:paraId="341FC9C0" w14:textId="3A743531" w:rsidR="00065913" w:rsidRPr="00FA6BAD" w:rsidRDefault="00065913" w:rsidP="00EC36E6">
            <w:pPr>
              <w:bidi/>
              <w:spacing w:after="0" w:line="240" w:lineRule="auto"/>
              <w:rPr>
                <w:rFonts w:asciiTheme="majorBidi" w:hAnsiTheme="majorBidi" w:cstheme="majorBidi"/>
                <w:sz w:val="24"/>
                <w:szCs w:val="24"/>
              </w:rPr>
            </w:pPr>
            <w:r w:rsidRPr="00FA6BAD">
              <w:rPr>
                <w:rFonts w:asciiTheme="majorBidi" w:hAnsiTheme="majorBidi" w:cstheme="majorBidi"/>
                <w:sz w:val="24"/>
                <w:szCs w:val="24"/>
              </w:rPr>
              <w:t xml:space="preserve"> </w:t>
            </w:r>
            <w:r w:rsidRPr="00FA6BAD">
              <w:rPr>
                <w:rFonts w:asciiTheme="majorBidi" w:hAnsiTheme="majorBidi" w:cstheme="majorBidi"/>
                <w:sz w:val="24"/>
                <w:szCs w:val="24"/>
                <w:rtl/>
              </w:rPr>
              <w:t>التقييم المستمر</w:t>
            </w:r>
            <w:r w:rsidRPr="00FA6BAD">
              <w:rPr>
                <w:rFonts w:asciiTheme="majorBidi" w:hAnsiTheme="majorBidi" w:cstheme="majorBidi"/>
                <w:sz w:val="24"/>
                <w:szCs w:val="24"/>
              </w:rPr>
              <w:t xml:space="preserve"> (CC): 40</w:t>
            </w:r>
            <w:r w:rsidR="00EC36E6" w:rsidRPr="00FA6BAD">
              <w:rPr>
                <w:rFonts w:asciiTheme="majorBidi" w:hAnsiTheme="majorBidi" w:cstheme="majorBidi"/>
                <w:sz w:val="24"/>
                <w:szCs w:val="24"/>
              </w:rPr>
              <w:t>%</w:t>
            </w:r>
            <w:r w:rsidR="00EC36E6" w:rsidRPr="00FA6BAD">
              <w:rPr>
                <w:rFonts w:asciiTheme="majorBidi" w:hAnsiTheme="majorBidi" w:cstheme="majorBidi"/>
                <w:sz w:val="24"/>
                <w:szCs w:val="24"/>
                <w:rtl/>
              </w:rPr>
              <w:t>، ويتوزع</w:t>
            </w:r>
            <w:r w:rsidRPr="00FA6BAD">
              <w:rPr>
                <w:rFonts w:asciiTheme="majorBidi" w:hAnsiTheme="majorBidi" w:cstheme="majorBidi"/>
                <w:sz w:val="24"/>
                <w:szCs w:val="24"/>
                <w:rtl/>
              </w:rPr>
              <w:t xml:space="preserve"> كما يلي</w:t>
            </w:r>
            <w:r w:rsidRPr="00FA6BAD">
              <w:rPr>
                <w:rFonts w:asciiTheme="majorBidi" w:hAnsiTheme="majorBidi" w:cstheme="majorBidi"/>
                <w:sz w:val="24"/>
                <w:szCs w:val="24"/>
              </w:rPr>
              <w:t xml:space="preserve">    </w:t>
            </w:r>
          </w:p>
          <w:p w14:paraId="428B8C50" w14:textId="77777777" w:rsidR="00065913" w:rsidRPr="00FA6BAD" w:rsidRDefault="00065913" w:rsidP="00065913">
            <w:pPr>
              <w:bidi/>
              <w:spacing w:after="0" w:line="240" w:lineRule="auto"/>
              <w:rPr>
                <w:rFonts w:asciiTheme="majorBidi" w:hAnsiTheme="majorBidi" w:cstheme="majorBidi"/>
                <w:sz w:val="24"/>
                <w:szCs w:val="24"/>
              </w:rPr>
            </w:pPr>
          </w:p>
          <w:p w14:paraId="7E92B06D" w14:textId="77777777" w:rsidR="00065913" w:rsidRPr="00FA6BAD" w:rsidRDefault="00065913" w:rsidP="00065913">
            <w:pPr>
              <w:numPr>
                <w:ilvl w:val="0"/>
                <w:numId w:val="13"/>
              </w:numPr>
              <w:bidi/>
              <w:spacing w:after="0" w:line="240" w:lineRule="auto"/>
              <w:rPr>
                <w:rFonts w:asciiTheme="majorBidi" w:hAnsiTheme="majorBidi" w:cstheme="majorBidi"/>
                <w:b/>
                <w:bCs/>
                <w:sz w:val="24"/>
                <w:szCs w:val="24"/>
              </w:rPr>
            </w:pPr>
            <w:r w:rsidRPr="00FA6BAD">
              <w:rPr>
                <w:rFonts w:asciiTheme="majorBidi" w:hAnsiTheme="majorBidi" w:cstheme="majorBidi"/>
                <w:sz w:val="24"/>
                <w:szCs w:val="24"/>
                <w:rtl/>
              </w:rPr>
              <w:t>المواظبة والحضور</w:t>
            </w:r>
            <w:r w:rsidRPr="00FA6BAD">
              <w:rPr>
                <w:rFonts w:asciiTheme="majorBidi" w:hAnsiTheme="majorBidi" w:cstheme="majorBidi"/>
                <w:sz w:val="24"/>
                <w:szCs w:val="24"/>
              </w:rPr>
              <w:t xml:space="preserve">: 5 </w:t>
            </w:r>
            <w:r w:rsidRPr="00FA6BAD">
              <w:rPr>
                <w:rFonts w:asciiTheme="majorBidi" w:hAnsiTheme="majorBidi" w:cstheme="majorBidi"/>
                <w:sz w:val="24"/>
                <w:szCs w:val="24"/>
                <w:rtl/>
              </w:rPr>
              <w:t>نقاط</w:t>
            </w:r>
            <w:r w:rsidRPr="00FA6BAD">
              <w:rPr>
                <w:rFonts w:asciiTheme="majorBidi" w:hAnsiTheme="majorBidi" w:cstheme="majorBidi"/>
                <w:b/>
                <w:bCs/>
                <w:sz w:val="24"/>
                <w:szCs w:val="24"/>
              </w:rPr>
              <w:t>.</w:t>
            </w:r>
          </w:p>
          <w:p w14:paraId="5C873DDB" w14:textId="77777777" w:rsidR="00065913" w:rsidRPr="00FA6BAD" w:rsidRDefault="00065913" w:rsidP="00065913">
            <w:pPr>
              <w:numPr>
                <w:ilvl w:val="0"/>
                <w:numId w:val="13"/>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اختبارات قصيرة أو تقييمات دورية</w:t>
            </w:r>
            <w:r w:rsidRPr="00FA6BAD">
              <w:rPr>
                <w:rFonts w:asciiTheme="majorBidi" w:hAnsiTheme="majorBidi" w:cstheme="majorBidi"/>
                <w:sz w:val="24"/>
                <w:szCs w:val="24"/>
              </w:rPr>
              <w:t xml:space="preserve">: 7.5 </w:t>
            </w:r>
            <w:r w:rsidRPr="00FA6BAD">
              <w:rPr>
                <w:rFonts w:asciiTheme="majorBidi" w:hAnsiTheme="majorBidi" w:cstheme="majorBidi"/>
                <w:sz w:val="24"/>
                <w:szCs w:val="24"/>
                <w:rtl/>
              </w:rPr>
              <w:t>نقاط</w:t>
            </w:r>
            <w:r w:rsidRPr="00FA6BAD">
              <w:rPr>
                <w:rFonts w:asciiTheme="majorBidi" w:hAnsiTheme="majorBidi" w:cstheme="majorBidi"/>
                <w:sz w:val="24"/>
                <w:szCs w:val="24"/>
              </w:rPr>
              <w:t>.</w:t>
            </w:r>
          </w:p>
          <w:p w14:paraId="4B5CE8ED" w14:textId="77777777" w:rsidR="00065913" w:rsidRPr="00FA6BAD" w:rsidRDefault="00065913" w:rsidP="00065913">
            <w:pPr>
              <w:numPr>
                <w:ilvl w:val="0"/>
                <w:numId w:val="13"/>
              </w:num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مشروع جماعي أو عرض شفهي</w:t>
            </w:r>
            <w:r w:rsidRPr="00FA6BAD">
              <w:rPr>
                <w:rFonts w:asciiTheme="majorBidi" w:hAnsiTheme="majorBidi" w:cstheme="majorBidi"/>
                <w:sz w:val="24"/>
                <w:szCs w:val="24"/>
              </w:rPr>
              <w:t xml:space="preserve"> (Exposé): 7.5 </w:t>
            </w:r>
            <w:r w:rsidRPr="00FA6BAD">
              <w:rPr>
                <w:rFonts w:asciiTheme="majorBidi" w:hAnsiTheme="majorBidi" w:cstheme="majorBidi"/>
                <w:sz w:val="24"/>
                <w:szCs w:val="24"/>
                <w:rtl/>
              </w:rPr>
              <w:t>نقاط</w:t>
            </w:r>
            <w:r w:rsidRPr="00FA6BAD">
              <w:rPr>
                <w:rFonts w:asciiTheme="majorBidi" w:hAnsiTheme="majorBidi" w:cstheme="majorBidi"/>
                <w:sz w:val="24"/>
                <w:szCs w:val="24"/>
              </w:rPr>
              <w:t>.</w:t>
            </w:r>
          </w:p>
          <w:p w14:paraId="3C995823" w14:textId="49357427" w:rsidR="00065913" w:rsidRPr="00FA6BAD" w:rsidRDefault="00065913" w:rsidP="00065913">
            <w:pPr>
              <w:bidi/>
              <w:spacing w:after="0" w:line="240" w:lineRule="auto"/>
              <w:rPr>
                <w:rFonts w:asciiTheme="majorBidi" w:hAnsiTheme="majorBidi" w:cstheme="majorBidi"/>
                <w:sz w:val="24"/>
                <w:szCs w:val="24"/>
                <w:rtl/>
              </w:rPr>
            </w:pPr>
          </w:p>
        </w:tc>
      </w:tr>
      <w:tr w:rsidR="004737E0" w:rsidRPr="00FA6BAD" w14:paraId="4B01B2F6" w14:textId="77777777">
        <w:trPr>
          <w:trHeight w:val="482"/>
        </w:trPr>
        <w:tc>
          <w:tcPr>
            <w:tcW w:w="1980" w:type="dxa"/>
            <w:vAlign w:val="center"/>
          </w:tcPr>
          <w:p w14:paraId="0F58AF27"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المهارات المستهدفة</w:t>
            </w:r>
          </w:p>
        </w:tc>
        <w:tc>
          <w:tcPr>
            <w:tcW w:w="7907" w:type="dxa"/>
            <w:vAlign w:val="center"/>
          </w:tcPr>
          <w:p w14:paraId="58443067"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tl/>
              </w:rPr>
              <w:t>تمكين الطالب من إتقان المفاهيم الأساسية في علم الأدوية وعلم السموم، وفهم مصير الأدوية والمواد السامة داخل الجسم وآليات تأثيرها، وتقييم آثارها البيولوجية والسمية، وتوظيف هذه المعارف في مجالات علم الأحياء الدقيقة، ومراقبة الجودة، والبحث العلمي</w:t>
            </w:r>
            <w:r w:rsidRPr="00FA6BAD">
              <w:rPr>
                <w:rFonts w:asciiTheme="majorBidi" w:hAnsiTheme="majorBidi" w:cstheme="majorBidi"/>
                <w:sz w:val="24"/>
                <w:szCs w:val="24"/>
              </w:rPr>
              <w:t>.</w:t>
            </w:r>
          </w:p>
        </w:tc>
      </w:tr>
    </w:tbl>
    <w:p w14:paraId="1B3B7584" w14:textId="77777777" w:rsidR="004737E0" w:rsidRPr="00FA6BAD" w:rsidRDefault="004737E0">
      <w:pPr>
        <w:bidi/>
        <w:rPr>
          <w:rFonts w:asciiTheme="majorBidi" w:hAnsiTheme="majorBidi" w:cstheme="majorBidi"/>
          <w:sz w:val="24"/>
          <w:szCs w:val="24"/>
        </w:rPr>
      </w:pPr>
    </w:p>
    <w:tbl>
      <w:tblPr>
        <w:tblStyle w:val="Grilledutableau"/>
        <w:tblW w:w="9923" w:type="dxa"/>
        <w:tblInd w:w="-601" w:type="dxa"/>
        <w:tblLayout w:type="fixed"/>
        <w:tblLook w:val="04A0" w:firstRow="1" w:lastRow="0" w:firstColumn="1" w:lastColumn="0" w:noHBand="0" w:noVBand="1"/>
      </w:tblPr>
      <w:tblGrid>
        <w:gridCol w:w="1578"/>
        <w:gridCol w:w="1570"/>
        <w:gridCol w:w="1134"/>
        <w:gridCol w:w="1417"/>
        <w:gridCol w:w="851"/>
        <w:gridCol w:w="992"/>
        <w:gridCol w:w="1247"/>
        <w:gridCol w:w="1134"/>
      </w:tblGrid>
      <w:tr w:rsidR="004737E0" w:rsidRPr="00FA6BAD" w14:paraId="5A4D18DB" w14:textId="77777777">
        <w:trPr>
          <w:trHeight w:val="397"/>
        </w:trPr>
        <w:tc>
          <w:tcPr>
            <w:tcW w:w="9923" w:type="dxa"/>
            <w:gridSpan w:val="8"/>
            <w:shd w:val="clear" w:color="auto" w:fill="D9D9D9" w:themeFill="background1" w:themeFillShade="D9"/>
            <w:vAlign w:val="center"/>
          </w:tcPr>
          <w:p w14:paraId="5317FCE1" w14:textId="77777777" w:rsidR="004737E0" w:rsidRPr="00FA6BAD" w:rsidRDefault="004F5785">
            <w:pPr>
              <w:spacing w:after="0" w:line="240" w:lineRule="auto"/>
              <w:jc w:val="center"/>
              <w:rPr>
                <w:rFonts w:asciiTheme="majorBidi" w:hAnsiTheme="majorBidi" w:cstheme="majorBidi"/>
                <w:b/>
                <w:bCs/>
                <w:sz w:val="24"/>
                <w:szCs w:val="24"/>
              </w:rPr>
            </w:pPr>
            <w:r w:rsidRPr="00FA6BAD">
              <w:rPr>
                <w:rFonts w:asciiTheme="majorBidi" w:hAnsiTheme="majorBidi" w:cstheme="majorBidi"/>
                <w:b/>
                <w:bCs/>
                <w:sz w:val="24"/>
                <w:szCs w:val="24"/>
                <w:rtl/>
                <w:lang w:bidi="ar-DZ"/>
              </w:rPr>
              <w:t>تقييم الامتحانات المستمرة للمعارف</w:t>
            </w:r>
          </w:p>
        </w:tc>
      </w:tr>
      <w:tr w:rsidR="004737E0" w:rsidRPr="00FA6BAD" w14:paraId="7D4EFAF6" w14:textId="77777777">
        <w:trPr>
          <w:trHeight w:val="397"/>
        </w:trPr>
        <w:tc>
          <w:tcPr>
            <w:tcW w:w="9923" w:type="dxa"/>
            <w:gridSpan w:val="8"/>
            <w:shd w:val="clear" w:color="auto" w:fill="D9D9D9" w:themeFill="background1" w:themeFillShade="D9"/>
            <w:vAlign w:val="center"/>
          </w:tcPr>
          <w:p w14:paraId="5ABF7095" w14:textId="77777777" w:rsidR="004737E0" w:rsidRPr="00FA6BAD" w:rsidRDefault="004F5785">
            <w:pPr>
              <w:bidi/>
              <w:spacing w:after="0" w:line="240" w:lineRule="auto"/>
              <w:jc w:val="center"/>
              <w:rPr>
                <w:rFonts w:asciiTheme="majorBidi" w:hAnsiTheme="majorBidi" w:cstheme="majorBidi"/>
                <w:b/>
                <w:bCs/>
                <w:sz w:val="24"/>
                <w:szCs w:val="24"/>
              </w:rPr>
            </w:pPr>
            <w:r w:rsidRPr="00FA6BAD">
              <w:rPr>
                <w:rFonts w:asciiTheme="majorBidi" w:hAnsiTheme="majorBidi" w:cstheme="majorBidi"/>
                <w:b/>
                <w:bCs/>
                <w:sz w:val="24"/>
                <w:szCs w:val="24"/>
                <w:rtl/>
              </w:rPr>
              <w:t>الامتحان الأول للمعارف</w:t>
            </w:r>
          </w:p>
        </w:tc>
      </w:tr>
      <w:tr w:rsidR="004737E0" w:rsidRPr="00FA6BAD" w14:paraId="740A970B" w14:textId="77777777">
        <w:trPr>
          <w:trHeight w:val="976"/>
        </w:trPr>
        <w:tc>
          <w:tcPr>
            <w:tcW w:w="1578" w:type="dxa"/>
            <w:vAlign w:val="center"/>
          </w:tcPr>
          <w:p w14:paraId="59FEB2B7"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معاييرالتقييم(2)</w:t>
            </w:r>
          </w:p>
        </w:tc>
        <w:tc>
          <w:tcPr>
            <w:tcW w:w="1570" w:type="dxa"/>
            <w:vAlign w:val="center"/>
          </w:tcPr>
          <w:p w14:paraId="1B1B005B"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التبادل بعد التقييم (تاريخ مراجعة نسخ الامتحان)</w:t>
            </w:r>
          </w:p>
        </w:tc>
        <w:tc>
          <w:tcPr>
            <w:tcW w:w="1134" w:type="dxa"/>
            <w:vAlign w:val="center"/>
          </w:tcPr>
          <w:p w14:paraId="75E96FC8"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السلم</w:t>
            </w:r>
          </w:p>
        </w:tc>
        <w:tc>
          <w:tcPr>
            <w:tcW w:w="1417" w:type="dxa"/>
            <w:vAlign w:val="center"/>
          </w:tcPr>
          <w:p w14:paraId="17724BDD"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وثائق مسموح بها (نعم/لا)</w:t>
            </w:r>
          </w:p>
        </w:tc>
        <w:tc>
          <w:tcPr>
            <w:tcW w:w="851" w:type="dxa"/>
            <w:vAlign w:val="center"/>
          </w:tcPr>
          <w:p w14:paraId="16D508AC"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النوع (1)</w:t>
            </w:r>
          </w:p>
        </w:tc>
        <w:tc>
          <w:tcPr>
            <w:tcW w:w="992" w:type="dxa"/>
            <w:vAlign w:val="center"/>
          </w:tcPr>
          <w:p w14:paraId="05BA687C"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المدة</w:t>
            </w:r>
          </w:p>
        </w:tc>
        <w:tc>
          <w:tcPr>
            <w:tcW w:w="1247" w:type="dxa"/>
            <w:vAlign w:val="center"/>
          </w:tcPr>
          <w:p w14:paraId="5B4700C9"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الحصة</w:t>
            </w:r>
          </w:p>
        </w:tc>
        <w:tc>
          <w:tcPr>
            <w:tcW w:w="1134" w:type="dxa"/>
            <w:vAlign w:val="center"/>
          </w:tcPr>
          <w:p w14:paraId="4DF61182" w14:textId="77777777" w:rsidR="004737E0" w:rsidRPr="00FA6BAD" w:rsidRDefault="004F5785">
            <w:pPr>
              <w:bidi/>
              <w:spacing w:after="0" w:line="240" w:lineRule="auto"/>
              <w:jc w:val="center"/>
              <w:rPr>
                <w:rFonts w:asciiTheme="majorBidi" w:hAnsiTheme="majorBidi" w:cstheme="majorBidi"/>
                <w:b/>
                <w:bCs/>
                <w:sz w:val="24"/>
                <w:szCs w:val="24"/>
                <w:lang w:bidi="ar-DZ"/>
              </w:rPr>
            </w:pPr>
            <w:r w:rsidRPr="00FA6BAD">
              <w:rPr>
                <w:rFonts w:asciiTheme="majorBidi" w:hAnsiTheme="majorBidi" w:cstheme="majorBidi"/>
                <w:b/>
                <w:bCs/>
                <w:sz w:val="24"/>
                <w:szCs w:val="24"/>
                <w:rtl/>
                <w:lang w:bidi="ar-DZ"/>
              </w:rPr>
              <w:t>اليوم</w:t>
            </w:r>
          </w:p>
        </w:tc>
      </w:tr>
      <w:tr w:rsidR="004737E0" w:rsidRPr="00FA6BAD" w14:paraId="561CC575" w14:textId="77777777">
        <w:trPr>
          <w:trHeight w:val="868"/>
        </w:trPr>
        <w:tc>
          <w:tcPr>
            <w:tcW w:w="1578" w:type="dxa"/>
            <w:vAlign w:val="center"/>
          </w:tcPr>
          <w:p w14:paraId="555173A3"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التحليل: ت،التوليف: ت.و،المناقشة: م،</w:t>
            </w:r>
            <w:r w:rsidRPr="00FA6BAD">
              <w:rPr>
                <w:rStyle w:val="rynqvb"/>
                <w:rFonts w:asciiTheme="majorBidi" w:hAnsiTheme="majorBidi" w:cstheme="majorBidi"/>
                <w:sz w:val="24"/>
                <w:szCs w:val="24"/>
                <w:rtl/>
              </w:rPr>
              <w:t>الخطوات</w:t>
            </w:r>
            <w:r w:rsidRPr="00FA6BAD">
              <w:rPr>
                <w:rFonts w:asciiTheme="majorBidi" w:hAnsiTheme="majorBidi" w:cstheme="majorBidi"/>
                <w:sz w:val="24"/>
                <w:szCs w:val="24"/>
                <w:rtl/>
              </w:rPr>
              <w:t xml:space="preserve">، </w:t>
            </w:r>
            <w:r w:rsidRPr="00FA6BAD">
              <w:rPr>
                <w:rFonts w:asciiTheme="majorBidi" w:hAnsiTheme="majorBidi" w:cstheme="majorBidi"/>
                <w:sz w:val="24"/>
                <w:szCs w:val="24"/>
                <w:rtl/>
              </w:rPr>
              <w:lastRenderedPageBreak/>
              <w:t>النتائج: ن</w:t>
            </w:r>
          </w:p>
        </w:tc>
        <w:tc>
          <w:tcPr>
            <w:tcW w:w="1570" w:type="dxa"/>
            <w:vAlign w:val="center"/>
          </w:tcPr>
          <w:p w14:paraId="30CE0AC2" w14:textId="77777777" w:rsidR="004737E0" w:rsidRPr="00FA6BAD" w:rsidRDefault="004737E0">
            <w:pPr>
              <w:bidi/>
              <w:spacing w:after="0" w:line="240" w:lineRule="auto"/>
              <w:jc w:val="center"/>
              <w:rPr>
                <w:rFonts w:asciiTheme="majorBidi" w:hAnsiTheme="majorBidi" w:cstheme="majorBidi"/>
                <w:sz w:val="24"/>
                <w:szCs w:val="24"/>
              </w:rPr>
            </w:pPr>
          </w:p>
        </w:tc>
        <w:tc>
          <w:tcPr>
            <w:tcW w:w="1134" w:type="dxa"/>
            <w:vAlign w:val="center"/>
          </w:tcPr>
          <w:p w14:paraId="6B7F8672"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lang w:val="en-US"/>
              </w:rPr>
              <w:t>7,5 (2+2+3,5)</w:t>
            </w:r>
          </w:p>
        </w:tc>
        <w:tc>
          <w:tcPr>
            <w:tcW w:w="1417" w:type="dxa"/>
            <w:vAlign w:val="center"/>
          </w:tcPr>
          <w:p w14:paraId="1655B8AE"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نعم</w:t>
            </w:r>
          </w:p>
        </w:tc>
        <w:tc>
          <w:tcPr>
            <w:tcW w:w="851" w:type="dxa"/>
            <w:vAlign w:val="center"/>
          </w:tcPr>
          <w:p w14:paraId="719AA906"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م</w:t>
            </w:r>
          </w:p>
        </w:tc>
        <w:tc>
          <w:tcPr>
            <w:tcW w:w="992" w:type="dxa"/>
            <w:vAlign w:val="center"/>
          </w:tcPr>
          <w:p w14:paraId="555345C3" w14:textId="14CD3A10" w:rsidR="004737E0" w:rsidRPr="00FA6BAD" w:rsidRDefault="00FA6BAD">
            <w:pPr>
              <w:bidi/>
              <w:spacing w:after="0" w:line="240" w:lineRule="auto"/>
              <w:jc w:val="center"/>
              <w:rPr>
                <w:rFonts w:asciiTheme="majorBidi" w:hAnsiTheme="majorBidi" w:cstheme="majorBidi"/>
                <w:sz w:val="24"/>
                <w:szCs w:val="24"/>
              </w:rPr>
            </w:pPr>
            <w:r>
              <w:rPr>
                <w:rFonts w:asciiTheme="majorBidi" w:hAnsiTheme="majorBidi" w:cstheme="majorBidi"/>
                <w:sz w:val="24"/>
                <w:szCs w:val="24"/>
              </w:rPr>
              <w:t xml:space="preserve"> </w:t>
            </w:r>
            <w:r w:rsidR="004F5785" w:rsidRPr="00FA6BAD">
              <w:rPr>
                <w:rFonts w:asciiTheme="majorBidi" w:hAnsiTheme="majorBidi" w:cstheme="majorBidi"/>
                <w:sz w:val="24"/>
                <w:szCs w:val="24"/>
              </w:rPr>
              <w:t xml:space="preserve">45 </w:t>
            </w:r>
            <w:r w:rsidR="004F5785" w:rsidRPr="00FA6BAD">
              <w:rPr>
                <w:rFonts w:asciiTheme="majorBidi" w:hAnsiTheme="majorBidi" w:cstheme="majorBidi"/>
                <w:sz w:val="24"/>
                <w:szCs w:val="24"/>
                <w:rtl/>
              </w:rPr>
              <w:t>دقيقة</w:t>
            </w:r>
          </w:p>
        </w:tc>
        <w:tc>
          <w:tcPr>
            <w:tcW w:w="1247" w:type="dxa"/>
            <w:vAlign w:val="center"/>
          </w:tcPr>
          <w:p w14:paraId="76A829F8"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 xml:space="preserve">يُنظَّم اختبار قصير بعد كل أربع حصص من الأعمال </w:t>
            </w:r>
            <w:r w:rsidRPr="00FA6BAD">
              <w:rPr>
                <w:rFonts w:asciiTheme="majorBidi" w:hAnsiTheme="majorBidi" w:cstheme="majorBidi"/>
                <w:sz w:val="24"/>
                <w:szCs w:val="24"/>
                <w:rtl/>
              </w:rPr>
              <w:lastRenderedPageBreak/>
              <w:t>الموجَّهة</w:t>
            </w:r>
            <w:r w:rsidRPr="00FA6BAD">
              <w:rPr>
                <w:rFonts w:asciiTheme="majorBidi" w:hAnsiTheme="majorBidi" w:cstheme="majorBidi"/>
                <w:sz w:val="24"/>
                <w:szCs w:val="24"/>
              </w:rPr>
              <w:t xml:space="preserve"> (TD)</w:t>
            </w:r>
          </w:p>
        </w:tc>
        <w:tc>
          <w:tcPr>
            <w:tcW w:w="1134" w:type="dxa"/>
            <w:vAlign w:val="center"/>
          </w:tcPr>
          <w:p w14:paraId="2C5F1105"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lastRenderedPageBreak/>
              <w:t>الاحد</w:t>
            </w:r>
          </w:p>
        </w:tc>
      </w:tr>
      <w:tr w:rsidR="004737E0" w:rsidRPr="00FA6BAD" w14:paraId="4C07F087" w14:textId="77777777">
        <w:trPr>
          <w:trHeight w:val="397"/>
        </w:trPr>
        <w:tc>
          <w:tcPr>
            <w:tcW w:w="9923" w:type="dxa"/>
            <w:gridSpan w:val="8"/>
            <w:shd w:val="clear" w:color="auto" w:fill="F2F2F2" w:themeFill="background1" w:themeFillShade="F2"/>
            <w:vAlign w:val="center"/>
          </w:tcPr>
          <w:p w14:paraId="28CFEEC6" w14:textId="77777777" w:rsidR="004737E0" w:rsidRPr="00FA6BAD" w:rsidRDefault="004F5785">
            <w:pPr>
              <w:bidi/>
              <w:spacing w:after="0" w:line="240" w:lineRule="auto"/>
              <w:jc w:val="center"/>
              <w:rPr>
                <w:rFonts w:asciiTheme="majorBidi" w:hAnsiTheme="majorBidi" w:cstheme="majorBidi"/>
                <w:b/>
                <w:bCs/>
                <w:sz w:val="24"/>
                <w:szCs w:val="24"/>
              </w:rPr>
            </w:pPr>
            <w:r w:rsidRPr="00FA6BAD">
              <w:rPr>
                <w:rFonts w:asciiTheme="majorBidi" w:hAnsiTheme="majorBidi" w:cstheme="majorBidi"/>
                <w:b/>
                <w:bCs/>
                <w:sz w:val="24"/>
                <w:szCs w:val="24"/>
                <w:rtl/>
              </w:rPr>
              <w:t>الامتحان الثاني للمعارف</w:t>
            </w:r>
          </w:p>
        </w:tc>
      </w:tr>
      <w:tr w:rsidR="004737E0" w:rsidRPr="00FA6BAD" w14:paraId="010F2404" w14:textId="77777777">
        <w:trPr>
          <w:trHeight w:val="1157"/>
        </w:trPr>
        <w:tc>
          <w:tcPr>
            <w:tcW w:w="1578" w:type="dxa"/>
            <w:vAlign w:val="center"/>
          </w:tcPr>
          <w:p w14:paraId="67A359A3"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معاييرالتقييم(2)</w:t>
            </w:r>
          </w:p>
        </w:tc>
        <w:tc>
          <w:tcPr>
            <w:tcW w:w="1570" w:type="dxa"/>
            <w:vAlign w:val="center"/>
          </w:tcPr>
          <w:p w14:paraId="00B29FF4"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التبادل بعد التقييم (تاريخ مراجعة نسخ الامتحان)</w:t>
            </w:r>
          </w:p>
        </w:tc>
        <w:tc>
          <w:tcPr>
            <w:tcW w:w="1134" w:type="dxa"/>
            <w:vAlign w:val="center"/>
          </w:tcPr>
          <w:p w14:paraId="5FAF1008"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السلم</w:t>
            </w:r>
          </w:p>
        </w:tc>
        <w:tc>
          <w:tcPr>
            <w:tcW w:w="1417" w:type="dxa"/>
            <w:vAlign w:val="center"/>
          </w:tcPr>
          <w:p w14:paraId="5A06EC2E"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وثائق مسموح بها (نعم/لا)</w:t>
            </w:r>
          </w:p>
        </w:tc>
        <w:tc>
          <w:tcPr>
            <w:tcW w:w="851" w:type="dxa"/>
            <w:vAlign w:val="center"/>
          </w:tcPr>
          <w:p w14:paraId="569F8DE1"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النوع (1)</w:t>
            </w:r>
          </w:p>
        </w:tc>
        <w:tc>
          <w:tcPr>
            <w:tcW w:w="992" w:type="dxa"/>
            <w:vAlign w:val="center"/>
          </w:tcPr>
          <w:p w14:paraId="4212E387"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المدة</w:t>
            </w:r>
          </w:p>
        </w:tc>
        <w:tc>
          <w:tcPr>
            <w:tcW w:w="1247" w:type="dxa"/>
            <w:vAlign w:val="center"/>
          </w:tcPr>
          <w:p w14:paraId="69AF965F"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الحصة</w:t>
            </w:r>
          </w:p>
        </w:tc>
        <w:tc>
          <w:tcPr>
            <w:tcW w:w="1134" w:type="dxa"/>
            <w:vAlign w:val="center"/>
          </w:tcPr>
          <w:p w14:paraId="10289CAC"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اليوم</w:t>
            </w:r>
          </w:p>
        </w:tc>
      </w:tr>
      <w:tr w:rsidR="004737E0" w:rsidRPr="00FA6BAD" w14:paraId="7C340110" w14:textId="77777777">
        <w:trPr>
          <w:trHeight w:val="960"/>
        </w:trPr>
        <w:tc>
          <w:tcPr>
            <w:tcW w:w="1578" w:type="dxa"/>
            <w:vAlign w:val="center"/>
          </w:tcPr>
          <w:p w14:paraId="3CE56367"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التحليل: ت،التوليف: ت.و،المناقشة: م،</w:t>
            </w:r>
            <w:r w:rsidRPr="00FA6BAD">
              <w:rPr>
                <w:rStyle w:val="rynqvb"/>
                <w:rFonts w:asciiTheme="majorBidi" w:hAnsiTheme="majorBidi" w:cstheme="majorBidi"/>
                <w:sz w:val="24"/>
                <w:szCs w:val="24"/>
                <w:rtl/>
              </w:rPr>
              <w:t>الخطوات</w:t>
            </w:r>
            <w:r w:rsidRPr="00FA6BAD">
              <w:rPr>
                <w:rFonts w:asciiTheme="majorBidi" w:hAnsiTheme="majorBidi" w:cstheme="majorBidi"/>
                <w:sz w:val="24"/>
                <w:szCs w:val="24"/>
                <w:rtl/>
              </w:rPr>
              <w:t>، النتائج: ن</w:t>
            </w:r>
          </w:p>
        </w:tc>
        <w:tc>
          <w:tcPr>
            <w:tcW w:w="1570" w:type="dxa"/>
            <w:vAlign w:val="center"/>
          </w:tcPr>
          <w:p w14:paraId="472337DE" w14:textId="77777777" w:rsidR="004737E0" w:rsidRPr="00FA6BAD" w:rsidRDefault="004737E0">
            <w:pPr>
              <w:bidi/>
              <w:spacing w:after="0" w:line="240" w:lineRule="auto"/>
              <w:jc w:val="center"/>
              <w:rPr>
                <w:rFonts w:asciiTheme="majorBidi" w:hAnsiTheme="majorBidi" w:cstheme="majorBidi"/>
                <w:sz w:val="24"/>
                <w:szCs w:val="24"/>
              </w:rPr>
            </w:pPr>
          </w:p>
        </w:tc>
        <w:tc>
          <w:tcPr>
            <w:tcW w:w="1134" w:type="dxa"/>
            <w:vAlign w:val="center"/>
          </w:tcPr>
          <w:p w14:paraId="2D230F99"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lang w:val="en-US"/>
              </w:rPr>
              <w:t>7,5 (2+2+3,5)</w:t>
            </w:r>
          </w:p>
        </w:tc>
        <w:tc>
          <w:tcPr>
            <w:tcW w:w="1417" w:type="dxa"/>
            <w:vAlign w:val="center"/>
          </w:tcPr>
          <w:p w14:paraId="351A3327"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b/>
                <w:bCs/>
                <w:sz w:val="24"/>
                <w:szCs w:val="24"/>
                <w:rtl/>
                <w:lang w:bidi="ar-DZ"/>
              </w:rPr>
              <w:t>نعم</w:t>
            </w:r>
          </w:p>
        </w:tc>
        <w:tc>
          <w:tcPr>
            <w:tcW w:w="851" w:type="dxa"/>
            <w:vAlign w:val="center"/>
          </w:tcPr>
          <w:p w14:paraId="49293F73"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ع.ق</w:t>
            </w:r>
          </w:p>
        </w:tc>
        <w:tc>
          <w:tcPr>
            <w:tcW w:w="992" w:type="dxa"/>
            <w:vAlign w:val="center"/>
          </w:tcPr>
          <w:p w14:paraId="4E740847"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Pr>
              <w:t xml:space="preserve">45 </w:t>
            </w:r>
            <w:r w:rsidRPr="00FA6BAD">
              <w:rPr>
                <w:rFonts w:asciiTheme="majorBidi" w:hAnsiTheme="majorBidi" w:cstheme="majorBidi"/>
                <w:sz w:val="24"/>
                <w:szCs w:val="24"/>
                <w:rtl/>
              </w:rPr>
              <w:t>دقيقة</w:t>
            </w:r>
          </w:p>
        </w:tc>
        <w:tc>
          <w:tcPr>
            <w:tcW w:w="1247" w:type="dxa"/>
            <w:vAlign w:val="center"/>
          </w:tcPr>
          <w:p w14:paraId="546E5C0A"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في كل حصة من حصص الأعمال الموجَّهة</w:t>
            </w:r>
            <w:r w:rsidRPr="00FA6BAD">
              <w:rPr>
                <w:rFonts w:asciiTheme="majorBidi" w:hAnsiTheme="majorBidi" w:cstheme="majorBidi"/>
                <w:sz w:val="24"/>
                <w:szCs w:val="24"/>
              </w:rPr>
              <w:t xml:space="preserve"> (TD)</w:t>
            </w:r>
            <w:r w:rsidRPr="00FA6BAD">
              <w:rPr>
                <w:rFonts w:asciiTheme="majorBidi" w:hAnsiTheme="majorBidi" w:cstheme="majorBidi"/>
                <w:sz w:val="24"/>
                <w:szCs w:val="24"/>
                <w:rtl/>
              </w:rPr>
              <w:t>، يقدّم ثنائي من الطلبة عرضًا</w:t>
            </w:r>
            <w:r w:rsidRPr="00FA6BAD">
              <w:rPr>
                <w:rFonts w:asciiTheme="majorBidi" w:hAnsiTheme="majorBidi" w:cstheme="majorBidi"/>
                <w:sz w:val="24"/>
                <w:szCs w:val="24"/>
              </w:rPr>
              <w:t xml:space="preserve"> (Exposé) </w:t>
            </w:r>
            <w:r w:rsidRPr="00FA6BAD">
              <w:rPr>
                <w:rFonts w:asciiTheme="majorBidi" w:hAnsiTheme="majorBidi" w:cstheme="majorBidi"/>
                <w:sz w:val="24"/>
                <w:szCs w:val="24"/>
                <w:rtl/>
              </w:rPr>
              <w:t>مرتبطًا بموضوع الحصة</w:t>
            </w:r>
            <w:r w:rsidRPr="00FA6BAD">
              <w:rPr>
                <w:rFonts w:asciiTheme="majorBidi" w:hAnsiTheme="majorBidi" w:cstheme="majorBidi"/>
                <w:sz w:val="24"/>
                <w:szCs w:val="24"/>
              </w:rPr>
              <w:t>.</w:t>
            </w:r>
          </w:p>
        </w:tc>
        <w:tc>
          <w:tcPr>
            <w:tcW w:w="1134" w:type="dxa"/>
            <w:vAlign w:val="center"/>
          </w:tcPr>
          <w:p w14:paraId="28CDDA14" w14:textId="77777777" w:rsidR="004737E0" w:rsidRPr="00FA6BAD" w:rsidRDefault="004F5785">
            <w:pPr>
              <w:bidi/>
              <w:spacing w:after="0" w:line="240" w:lineRule="auto"/>
              <w:jc w:val="center"/>
              <w:rPr>
                <w:rFonts w:asciiTheme="majorBidi" w:hAnsiTheme="majorBidi" w:cstheme="majorBidi"/>
                <w:sz w:val="24"/>
                <w:szCs w:val="24"/>
              </w:rPr>
            </w:pPr>
            <w:r w:rsidRPr="00FA6BAD">
              <w:rPr>
                <w:rFonts w:asciiTheme="majorBidi" w:hAnsiTheme="majorBidi" w:cstheme="majorBidi"/>
                <w:sz w:val="24"/>
                <w:szCs w:val="24"/>
                <w:rtl/>
              </w:rPr>
              <w:t>الاحد</w:t>
            </w:r>
          </w:p>
        </w:tc>
      </w:tr>
    </w:tbl>
    <w:p w14:paraId="7219ADCF"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 xml:space="preserve">(1) </w:t>
      </w:r>
      <w:r w:rsidRPr="00FA6BAD">
        <w:rPr>
          <w:rFonts w:asciiTheme="majorBidi" w:hAnsiTheme="majorBidi" w:cstheme="majorBidi"/>
          <w:sz w:val="24"/>
          <w:szCs w:val="24"/>
          <w:rtl/>
        </w:rPr>
        <w:t>النوع</w:t>
      </w:r>
      <w:r w:rsidRPr="00FA6BAD">
        <w:rPr>
          <w:rFonts w:asciiTheme="majorBidi" w:hAnsiTheme="majorBidi" w:cstheme="majorBidi"/>
          <w:sz w:val="24"/>
          <w:szCs w:val="24"/>
        </w:rPr>
        <w:t>:</w:t>
      </w:r>
      <w:r w:rsidRPr="00FA6BAD">
        <w:rPr>
          <w:rFonts w:asciiTheme="majorBidi" w:hAnsiTheme="majorBidi" w:cstheme="majorBidi"/>
          <w:sz w:val="24"/>
          <w:szCs w:val="24"/>
          <w:rtl/>
        </w:rPr>
        <w:t>مكتوب:م ،ع.ف:عرض فردي ،عرض في القسم: ع.ق،تجريب: ت،اختبار متعدد الخيارات.</w:t>
      </w:r>
    </w:p>
    <w:p w14:paraId="5E2DC6B9" w14:textId="77777777" w:rsidR="004737E0" w:rsidRPr="00FA6BAD" w:rsidRDefault="004F5785">
      <w:pPr>
        <w:bidi/>
        <w:spacing w:after="0" w:line="240" w:lineRule="auto"/>
        <w:rPr>
          <w:rFonts w:asciiTheme="majorBidi" w:hAnsiTheme="majorBidi" w:cstheme="majorBidi"/>
          <w:sz w:val="24"/>
          <w:szCs w:val="24"/>
        </w:rPr>
      </w:pPr>
      <w:r w:rsidRPr="00FA6BAD">
        <w:rPr>
          <w:rFonts w:asciiTheme="majorBidi" w:hAnsiTheme="majorBidi" w:cstheme="majorBidi"/>
          <w:sz w:val="24"/>
          <w:szCs w:val="24"/>
          <w:rtl/>
        </w:rPr>
        <w:t>(2) معايير التقييم: التحليل: ت،التوليف: ت.و،المناقشة: م،</w:t>
      </w:r>
      <w:r w:rsidRPr="00FA6BAD">
        <w:rPr>
          <w:rStyle w:val="rynqvb"/>
          <w:rFonts w:asciiTheme="majorBidi" w:hAnsiTheme="majorBidi" w:cstheme="majorBidi"/>
          <w:sz w:val="24"/>
          <w:szCs w:val="24"/>
          <w:rtl/>
        </w:rPr>
        <w:t>الخطوات</w:t>
      </w:r>
      <w:r w:rsidRPr="00FA6BAD">
        <w:rPr>
          <w:rFonts w:asciiTheme="majorBidi" w:hAnsiTheme="majorBidi" w:cstheme="majorBidi"/>
          <w:sz w:val="24"/>
          <w:szCs w:val="24"/>
          <w:rtl/>
        </w:rPr>
        <w:t>، النتائج: ن.</w:t>
      </w:r>
    </w:p>
    <w:p w14:paraId="1D2D9009" w14:textId="77777777" w:rsidR="004737E0" w:rsidRPr="00FA6BAD" w:rsidRDefault="004737E0">
      <w:pPr>
        <w:bidi/>
        <w:rPr>
          <w:rFonts w:asciiTheme="majorBidi" w:hAnsiTheme="majorBidi" w:cstheme="majorBidi"/>
          <w:sz w:val="24"/>
          <w:szCs w:val="24"/>
        </w:rPr>
      </w:pPr>
    </w:p>
    <w:tbl>
      <w:tblPr>
        <w:tblStyle w:val="Grilledutableau"/>
        <w:bidiVisual/>
        <w:tblW w:w="9887" w:type="dxa"/>
        <w:tblLook w:val="04A0" w:firstRow="1" w:lastRow="0" w:firstColumn="1" w:lastColumn="0" w:noHBand="0" w:noVBand="1"/>
      </w:tblPr>
      <w:tblGrid>
        <w:gridCol w:w="2122"/>
        <w:gridCol w:w="7765"/>
      </w:tblGrid>
      <w:tr w:rsidR="004737E0" w:rsidRPr="00FA6BAD" w14:paraId="01CB756F" w14:textId="77777777">
        <w:trPr>
          <w:trHeight w:val="524"/>
        </w:trPr>
        <w:tc>
          <w:tcPr>
            <w:tcW w:w="9887" w:type="dxa"/>
            <w:gridSpan w:val="2"/>
            <w:shd w:val="clear" w:color="auto" w:fill="D9D9D9" w:themeFill="background1" w:themeFillShade="D9"/>
            <w:vAlign w:val="center"/>
          </w:tcPr>
          <w:p w14:paraId="77FB612A" w14:textId="77777777" w:rsidR="004737E0" w:rsidRPr="00FA6BAD" w:rsidRDefault="004F5785">
            <w:pPr>
              <w:spacing w:after="0" w:line="240" w:lineRule="auto"/>
              <w:jc w:val="center"/>
              <w:rPr>
                <w:rFonts w:asciiTheme="majorBidi" w:hAnsiTheme="majorBidi" w:cstheme="majorBidi"/>
                <w:sz w:val="24"/>
                <w:szCs w:val="24"/>
                <w:rtl/>
              </w:rPr>
            </w:pPr>
            <w:bookmarkStart w:id="1" w:name="_Hlk129165269"/>
            <w:r w:rsidRPr="00FA6BAD">
              <w:rPr>
                <w:rFonts w:asciiTheme="majorBidi" w:hAnsiTheme="majorBidi" w:cstheme="majorBidi"/>
                <w:b/>
                <w:bCs/>
                <w:sz w:val="24"/>
                <w:szCs w:val="24"/>
                <w:rtl/>
                <w:lang w:bidi="ar-DZ"/>
              </w:rPr>
              <w:t>المعدات والمواد المستخدمة</w:t>
            </w:r>
          </w:p>
        </w:tc>
      </w:tr>
      <w:tr w:rsidR="004737E0" w:rsidRPr="00FA6BAD" w14:paraId="485229AE" w14:textId="77777777">
        <w:trPr>
          <w:trHeight w:val="460"/>
        </w:trPr>
        <w:tc>
          <w:tcPr>
            <w:tcW w:w="2122" w:type="dxa"/>
            <w:vAlign w:val="center"/>
          </w:tcPr>
          <w:p w14:paraId="7564C976"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منصات العناوين</w:t>
            </w:r>
          </w:p>
        </w:tc>
        <w:tc>
          <w:tcPr>
            <w:tcW w:w="7765" w:type="dxa"/>
            <w:vAlign w:val="center"/>
          </w:tcPr>
          <w:p w14:paraId="36919F2B" w14:textId="77777777" w:rsidR="004737E0" w:rsidRPr="00FA6BAD" w:rsidRDefault="004737E0">
            <w:pPr>
              <w:spacing w:after="0" w:line="240" w:lineRule="auto"/>
              <w:rPr>
                <w:rFonts w:asciiTheme="majorBidi" w:hAnsiTheme="majorBidi" w:cstheme="majorBidi"/>
                <w:sz w:val="24"/>
                <w:szCs w:val="24"/>
              </w:rPr>
            </w:pPr>
          </w:p>
          <w:p w14:paraId="0B940360"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tl/>
              </w:rPr>
              <w:t>منصة مودل</w:t>
            </w:r>
            <w:r w:rsidRPr="00FA6BAD">
              <w:rPr>
                <w:rFonts w:asciiTheme="majorBidi" w:hAnsiTheme="majorBidi" w:cstheme="majorBidi"/>
                <w:sz w:val="24"/>
                <w:szCs w:val="24"/>
              </w:rPr>
              <w:t xml:space="preserve"> (Moodle) </w:t>
            </w:r>
            <w:r w:rsidRPr="00FA6BAD">
              <w:rPr>
                <w:rFonts w:asciiTheme="majorBidi" w:hAnsiTheme="majorBidi" w:cstheme="majorBidi"/>
                <w:sz w:val="24"/>
                <w:szCs w:val="24"/>
                <w:rtl/>
              </w:rPr>
              <w:t>لجامعة فرحات عباس سطيف 1</w:t>
            </w:r>
            <w:r w:rsidRPr="00FA6BAD">
              <w:rPr>
                <w:rFonts w:asciiTheme="majorBidi" w:hAnsiTheme="majorBidi" w:cstheme="majorBidi"/>
                <w:sz w:val="24"/>
                <w:szCs w:val="24"/>
              </w:rPr>
              <w:t>.</w:t>
            </w:r>
          </w:p>
        </w:tc>
      </w:tr>
      <w:tr w:rsidR="004737E0" w:rsidRPr="00FA6BAD" w14:paraId="564648D8" w14:textId="77777777">
        <w:trPr>
          <w:trHeight w:val="810"/>
        </w:trPr>
        <w:tc>
          <w:tcPr>
            <w:tcW w:w="2122" w:type="dxa"/>
            <w:vAlign w:val="center"/>
          </w:tcPr>
          <w:p w14:paraId="1315CDB5"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أسماء التطبيقات (الويب، الشبكة المحلية)</w:t>
            </w:r>
          </w:p>
        </w:tc>
        <w:tc>
          <w:tcPr>
            <w:tcW w:w="7765" w:type="dxa"/>
            <w:vAlign w:val="center"/>
          </w:tcPr>
          <w:p w14:paraId="468155E5" w14:textId="77777777" w:rsidR="004737E0" w:rsidRPr="00FA6BAD" w:rsidRDefault="004F5785">
            <w:pPr>
              <w:bidi/>
              <w:spacing w:after="0" w:line="240" w:lineRule="auto"/>
              <w:rPr>
                <w:rFonts w:asciiTheme="majorBidi" w:hAnsiTheme="majorBidi" w:cstheme="majorBidi"/>
                <w:sz w:val="24"/>
                <w:szCs w:val="24"/>
                <w:lang w:bidi="ar-DZ"/>
              </w:rPr>
            </w:pPr>
            <w:r w:rsidRPr="00FA6BAD">
              <w:rPr>
                <w:rFonts w:asciiTheme="majorBidi" w:hAnsiTheme="majorBidi" w:cstheme="majorBidi"/>
                <w:b/>
                <w:bCs/>
                <w:sz w:val="24"/>
                <w:szCs w:val="24"/>
                <w:rtl/>
              </w:rPr>
              <w:t>من أجل تنمية مهارات الطلبة في البحث الببليوغرافي والتحليل النقدي للأدبيات العلمية في مجالي علم الأدوية وعلم السموم، سيتم الاعتماد على الموارد التعليمية التالية</w:t>
            </w:r>
            <w:r w:rsidRPr="00FA6BAD">
              <w:rPr>
                <w:rFonts w:asciiTheme="majorBidi" w:hAnsiTheme="majorBidi" w:cstheme="majorBidi"/>
                <w:b/>
                <w:bCs/>
                <w:sz w:val="24"/>
                <w:szCs w:val="24"/>
                <w:lang w:bidi="ar-DZ"/>
              </w:rPr>
              <w:t>:</w:t>
            </w:r>
          </w:p>
          <w:p w14:paraId="6AC9146C" w14:textId="77777777" w:rsidR="004737E0" w:rsidRPr="00FA6BAD" w:rsidRDefault="004F5785">
            <w:pPr>
              <w:numPr>
                <w:ilvl w:val="0"/>
                <w:numId w:val="14"/>
              </w:numPr>
              <w:bidi/>
              <w:spacing w:after="0" w:line="240" w:lineRule="auto"/>
              <w:rPr>
                <w:rFonts w:asciiTheme="majorBidi" w:hAnsiTheme="majorBidi" w:cstheme="majorBidi"/>
                <w:sz w:val="24"/>
                <w:szCs w:val="24"/>
                <w:lang w:bidi="ar-DZ"/>
              </w:rPr>
            </w:pPr>
            <w:r w:rsidRPr="00FA6BAD">
              <w:rPr>
                <w:rFonts w:asciiTheme="majorBidi" w:hAnsiTheme="majorBidi" w:cstheme="majorBidi"/>
                <w:b/>
                <w:bCs/>
                <w:sz w:val="24"/>
                <w:szCs w:val="24"/>
                <w:lang w:bidi="ar-DZ"/>
              </w:rPr>
              <w:t xml:space="preserve"> Microsoft PowerPoint:</w:t>
            </w:r>
            <w:r w:rsidRPr="00FA6BAD">
              <w:rPr>
                <w:rFonts w:asciiTheme="majorBidi" w:hAnsiTheme="majorBidi" w:cstheme="majorBidi"/>
                <w:sz w:val="24"/>
                <w:szCs w:val="24"/>
                <w:lang w:bidi="ar-DZ"/>
              </w:rPr>
              <w:t xml:space="preserve"> </w:t>
            </w:r>
            <w:r w:rsidRPr="00FA6BAD">
              <w:rPr>
                <w:rFonts w:asciiTheme="majorBidi" w:hAnsiTheme="majorBidi" w:cstheme="majorBidi"/>
                <w:sz w:val="24"/>
                <w:szCs w:val="24"/>
                <w:rtl/>
              </w:rPr>
              <w:t>وسيلة لعرض المحاضرات، وأداة لإعداد العروض الشفهية</w:t>
            </w:r>
            <w:r w:rsidRPr="00FA6BAD">
              <w:rPr>
                <w:rFonts w:asciiTheme="majorBidi" w:hAnsiTheme="majorBidi" w:cstheme="majorBidi"/>
                <w:sz w:val="24"/>
                <w:szCs w:val="24"/>
                <w:lang w:bidi="ar-DZ"/>
              </w:rPr>
              <w:t xml:space="preserve"> (Exposés) </w:t>
            </w:r>
            <w:r w:rsidRPr="00FA6BAD">
              <w:rPr>
                <w:rFonts w:asciiTheme="majorBidi" w:hAnsiTheme="majorBidi" w:cstheme="majorBidi"/>
                <w:sz w:val="24"/>
                <w:szCs w:val="24"/>
                <w:rtl/>
              </w:rPr>
              <w:t>التي ينجزها الطلبة في شكل ثنائيات</w:t>
            </w:r>
            <w:r w:rsidRPr="00FA6BAD">
              <w:rPr>
                <w:rFonts w:asciiTheme="majorBidi" w:hAnsiTheme="majorBidi" w:cstheme="majorBidi"/>
                <w:sz w:val="24"/>
                <w:szCs w:val="24"/>
                <w:lang w:bidi="ar-DZ"/>
              </w:rPr>
              <w:t>.</w:t>
            </w:r>
          </w:p>
          <w:p w14:paraId="3F215218" w14:textId="77777777" w:rsidR="004737E0" w:rsidRPr="00FA6BAD" w:rsidRDefault="004F5785">
            <w:pPr>
              <w:numPr>
                <w:ilvl w:val="0"/>
                <w:numId w:val="14"/>
              </w:numPr>
              <w:bidi/>
              <w:spacing w:after="0" w:line="240" w:lineRule="auto"/>
              <w:rPr>
                <w:rFonts w:asciiTheme="majorBidi" w:hAnsiTheme="majorBidi" w:cstheme="majorBidi"/>
                <w:sz w:val="24"/>
                <w:szCs w:val="24"/>
                <w:lang w:bidi="ar-DZ"/>
              </w:rPr>
            </w:pPr>
            <w:r w:rsidRPr="00FA6BAD">
              <w:rPr>
                <w:rFonts w:asciiTheme="majorBidi" w:hAnsiTheme="majorBidi" w:cstheme="majorBidi"/>
                <w:b/>
                <w:bCs/>
                <w:sz w:val="24"/>
                <w:szCs w:val="24"/>
                <w:lang w:bidi="ar-DZ"/>
              </w:rPr>
              <w:t xml:space="preserve"> PubMed:</w:t>
            </w:r>
            <w:r w:rsidRPr="00FA6BAD">
              <w:rPr>
                <w:rFonts w:asciiTheme="majorBidi" w:hAnsiTheme="majorBidi" w:cstheme="majorBidi"/>
                <w:sz w:val="24"/>
                <w:szCs w:val="24"/>
                <w:lang w:bidi="ar-DZ"/>
              </w:rPr>
              <w:t xml:space="preserve"> </w:t>
            </w:r>
            <w:r w:rsidRPr="00FA6BAD">
              <w:rPr>
                <w:rFonts w:asciiTheme="majorBidi" w:hAnsiTheme="majorBidi" w:cstheme="majorBidi"/>
                <w:sz w:val="24"/>
                <w:szCs w:val="24"/>
                <w:rtl/>
              </w:rPr>
              <w:t>للبحث عن المقالات العلمية في علم الأدوية، وعلم السموم، والعلوم الطبية الحيوية</w:t>
            </w:r>
            <w:r w:rsidRPr="00FA6BAD">
              <w:rPr>
                <w:rFonts w:asciiTheme="majorBidi" w:hAnsiTheme="majorBidi" w:cstheme="majorBidi"/>
                <w:sz w:val="24"/>
                <w:szCs w:val="24"/>
                <w:lang w:bidi="ar-DZ"/>
              </w:rPr>
              <w:t>.</w:t>
            </w:r>
          </w:p>
          <w:p w14:paraId="7C573B0E" w14:textId="77777777" w:rsidR="004737E0" w:rsidRPr="00FA6BAD" w:rsidRDefault="004F5785">
            <w:pPr>
              <w:numPr>
                <w:ilvl w:val="0"/>
                <w:numId w:val="14"/>
              </w:numPr>
              <w:bidi/>
              <w:spacing w:after="0" w:line="240" w:lineRule="auto"/>
              <w:rPr>
                <w:rFonts w:asciiTheme="majorBidi" w:hAnsiTheme="majorBidi" w:cstheme="majorBidi"/>
                <w:sz w:val="24"/>
                <w:szCs w:val="24"/>
                <w:lang w:bidi="ar-DZ"/>
              </w:rPr>
            </w:pPr>
            <w:r w:rsidRPr="00FA6BAD">
              <w:rPr>
                <w:rFonts w:asciiTheme="majorBidi" w:hAnsiTheme="majorBidi" w:cstheme="majorBidi"/>
                <w:b/>
                <w:bCs/>
                <w:sz w:val="24"/>
                <w:szCs w:val="24"/>
                <w:lang w:bidi="ar-DZ"/>
              </w:rPr>
              <w:t xml:space="preserve"> Google Scholar:</w:t>
            </w:r>
            <w:r w:rsidRPr="00FA6BAD">
              <w:rPr>
                <w:rFonts w:asciiTheme="majorBidi" w:hAnsiTheme="majorBidi" w:cstheme="majorBidi"/>
                <w:sz w:val="24"/>
                <w:szCs w:val="24"/>
                <w:lang w:bidi="ar-DZ"/>
              </w:rPr>
              <w:t xml:space="preserve">  </w:t>
            </w:r>
            <w:r w:rsidRPr="00FA6BAD">
              <w:rPr>
                <w:rFonts w:asciiTheme="majorBidi" w:hAnsiTheme="majorBidi" w:cstheme="majorBidi"/>
                <w:sz w:val="24"/>
                <w:szCs w:val="24"/>
                <w:rtl/>
              </w:rPr>
              <w:t>للبحث عن المنشورات العلمية، بما في ذلك المقالات، والمذكرات، والأطروحات، والكتب</w:t>
            </w:r>
            <w:r w:rsidRPr="00FA6BAD">
              <w:rPr>
                <w:rFonts w:asciiTheme="majorBidi" w:hAnsiTheme="majorBidi" w:cstheme="majorBidi"/>
                <w:sz w:val="24"/>
                <w:szCs w:val="24"/>
                <w:lang w:bidi="ar-DZ"/>
              </w:rPr>
              <w:t>.</w:t>
            </w:r>
          </w:p>
          <w:p w14:paraId="39818E35" w14:textId="77777777" w:rsidR="004737E0" w:rsidRPr="00FA6BAD" w:rsidRDefault="004F5785">
            <w:pPr>
              <w:numPr>
                <w:ilvl w:val="0"/>
                <w:numId w:val="14"/>
              </w:numPr>
              <w:bidi/>
              <w:spacing w:after="0" w:line="240" w:lineRule="auto"/>
              <w:rPr>
                <w:rFonts w:asciiTheme="majorBidi" w:hAnsiTheme="majorBidi" w:cstheme="majorBidi"/>
                <w:sz w:val="24"/>
                <w:szCs w:val="24"/>
                <w:lang w:bidi="ar-DZ"/>
              </w:rPr>
            </w:pPr>
            <w:r w:rsidRPr="00FA6BAD">
              <w:rPr>
                <w:rFonts w:asciiTheme="majorBidi" w:hAnsiTheme="majorBidi" w:cstheme="majorBidi"/>
                <w:b/>
                <w:bCs/>
                <w:sz w:val="24"/>
                <w:szCs w:val="24"/>
                <w:lang w:bidi="ar-DZ"/>
              </w:rPr>
              <w:t xml:space="preserve"> ScienceDirect:</w:t>
            </w:r>
            <w:r w:rsidRPr="00FA6BAD">
              <w:rPr>
                <w:rFonts w:asciiTheme="majorBidi" w:hAnsiTheme="majorBidi" w:cstheme="majorBidi"/>
                <w:sz w:val="24"/>
                <w:szCs w:val="24"/>
                <w:lang w:bidi="ar-DZ"/>
              </w:rPr>
              <w:t xml:space="preserve"> </w:t>
            </w:r>
            <w:r w:rsidRPr="00FA6BAD">
              <w:rPr>
                <w:rFonts w:asciiTheme="majorBidi" w:hAnsiTheme="majorBidi" w:cstheme="majorBidi"/>
                <w:sz w:val="24"/>
                <w:szCs w:val="24"/>
                <w:rtl/>
              </w:rPr>
              <w:t>للوصول إلى المقالات العلمية، وفصول الكتب، والكتب المرجعية في علم الأدوية، وعلم السموم، والتخصصات ذات الصلة</w:t>
            </w:r>
            <w:r w:rsidRPr="00FA6BAD">
              <w:rPr>
                <w:rFonts w:asciiTheme="majorBidi" w:hAnsiTheme="majorBidi" w:cstheme="majorBidi"/>
                <w:sz w:val="24"/>
                <w:szCs w:val="24"/>
                <w:lang w:bidi="ar-DZ"/>
              </w:rPr>
              <w:t>.</w:t>
            </w:r>
          </w:p>
          <w:p w14:paraId="3A39667D" w14:textId="77777777" w:rsidR="004737E0" w:rsidRPr="00FA6BAD" w:rsidRDefault="004F5785">
            <w:pPr>
              <w:numPr>
                <w:ilvl w:val="0"/>
                <w:numId w:val="14"/>
              </w:numPr>
              <w:bidi/>
              <w:spacing w:after="0" w:line="240" w:lineRule="auto"/>
              <w:rPr>
                <w:rFonts w:asciiTheme="majorBidi" w:hAnsiTheme="majorBidi" w:cstheme="majorBidi"/>
                <w:sz w:val="24"/>
                <w:szCs w:val="24"/>
                <w:lang w:bidi="ar-DZ"/>
              </w:rPr>
            </w:pPr>
            <w:r w:rsidRPr="00FA6BAD">
              <w:rPr>
                <w:rFonts w:asciiTheme="majorBidi" w:hAnsiTheme="majorBidi" w:cstheme="majorBidi"/>
                <w:b/>
                <w:bCs/>
                <w:sz w:val="24"/>
                <w:szCs w:val="24"/>
                <w:rtl/>
              </w:rPr>
              <w:t>موارد أخرى</w:t>
            </w:r>
            <w:r w:rsidRPr="00FA6BAD">
              <w:rPr>
                <w:rFonts w:asciiTheme="majorBidi" w:hAnsiTheme="majorBidi" w:cstheme="majorBidi"/>
                <w:b/>
                <w:bCs/>
                <w:sz w:val="24"/>
                <w:szCs w:val="24"/>
                <w:lang w:bidi="ar-DZ"/>
              </w:rPr>
              <w:t>:</w:t>
            </w:r>
            <w:r w:rsidRPr="00FA6BAD">
              <w:rPr>
                <w:rFonts w:asciiTheme="majorBidi" w:hAnsiTheme="majorBidi" w:cstheme="majorBidi"/>
                <w:sz w:val="24"/>
                <w:szCs w:val="24"/>
                <w:lang w:bidi="ar-DZ"/>
              </w:rPr>
              <w:t xml:space="preserve"> </w:t>
            </w:r>
            <w:r w:rsidRPr="00FA6BAD">
              <w:rPr>
                <w:rFonts w:asciiTheme="majorBidi" w:hAnsiTheme="majorBidi" w:cstheme="majorBidi"/>
                <w:sz w:val="24"/>
                <w:szCs w:val="24"/>
                <w:rtl/>
              </w:rPr>
              <w:t xml:space="preserve">تشمل التوصيات والمنشورات الصادرة عن الهيئات الدولية مثل </w:t>
            </w:r>
            <w:r w:rsidRPr="00FA6BAD">
              <w:rPr>
                <w:rFonts w:asciiTheme="majorBidi" w:hAnsiTheme="majorBidi" w:cstheme="majorBidi"/>
                <w:b/>
                <w:bCs/>
                <w:sz w:val="24"/>
                <w:szCs w:val="24"/>
                <w:rtl/>
              </w:rPr>
              <w:t>منظمة الصحة العالمية</w:t>
            </w:r>
            <w:r w:rsidRPr="00FA6BAD">
              <w:rPr>
                <w:rFonts w:asciiTheme="majorBidi" w:hAnsiTheme="majorBidi" w:cstheme="majorBidi"/>
                <w:b/>
                <w:bCs/>
                <w:sz w:val="24"/>
                <w:szCs w:val="24"/>
                <w:lang w:bidi="ar-DZ"/>
              </w:rPr>
              <w:t xml:space="preserve"> (WHO)</w:t>
            </w:r>
            <w:r w:rsidRPr="00FA6BAD">
              <w:rPr>
                <w:rFonts w:asciiTheme="majorBidi" w:hAnsiTheme="majorBidi" w:cstheme="majorBidi"/>
                <w:sz w:val="24"/>
                <w:szCs w:val="24"/>
                <w:rtl/>
              </w:rPr>
              <w:t>، و</w:t>
            </w:r>
            <w:r w:rsidRPr="00FA6BAD">
              <w:rPr>
                <w:rFonts w:asciiTheme="majorBidi" w:hAnsiTheme="majorBidi" w:cstheme="majorBidi"/>
                <w:b/>
                <w:bCs/>
                <w:sz w:val="24"/>
                <w:szCs w:val="24"/>
                <w:rtl/>
              </w:rPr>
              <w:t>الوكالة الأوروبية للأدوية</w:t>
            </w:r>
            <w:r w:rsidRPr="00FA6BAD">
              <w:rPr>
                <w:rFonts w:asciiTheme="majorBidi" w:hAnsiTheme="majorBidi" w:cstheme="majorBidi"/>
                <w:b/>
                <w:bCs/>
                <w:sz w:val="24"/>
                <w:szCs w:val="24"/>
                <w:lang w:bidi="ar-DZ"/>
              </w:rPr>
              <w:t xml:space="preserve"> (EMA)</w:t>
            </w:r>
            <w:r w:rsidRPr="00FA6BAD">
              <w:rPr>
                <w:rFonts w:asciiTheme="majorBidi" w:hAnsiTheme="majorBidi" w:cstheme="majorBidi"/>
                <w:sz w:val="24"/>
                <w:szCs w:val="24"/>
                <w:rtl/>
              </w:rPr>
              <w:t>، و</w:t>
            </w:r>
            <w:r w:rsidRPr="00FA6BAD">
              <w:rPr>
                <w:rFonts w:asciiTheme="majorBidi" w:hAnsiTheme="majorBidi" w:cstheme="majorBidi"/>
                <w:b/>
                <w:bCs/>
                <w:sz w:val="24"/>
                <w:szCs w:val="24"/>
                <w:rtl/>
              </w:rPr>
              <w:t>هيئة الغذاء والدواء الأمريكية</w:t>
            </w:r>
            <w:r w:rsidRPr="00FA6BAD">
              <w:rPr>
                <w:rFonts w:asciiTheme="majorBidi" w:hAnsiTheme="majorBidi" w:cstheme="majorBidi"/>
                <w:b/>
                <w:bCs/>
                <w:sz w:val="24"/>
                <w:szCs w:val="24"/>
                <w:lang w:bidi="ar-DZ"/>
              </w:rPr>
              <w:t xml:space="preserve"> (FDA)</w:t>
            </w:r>
            <w:r w:rsidRPr="00FA6BAD">
              <w:rPr>
                <w:rFonts w:asciiTheme="majorBidi" w:hAnsiTheme="majorBidi" w:cstheme="majorBidi"/>
                <w:sz w:val="24"/>
                <w:szCs w:val="24"/>
                <w:rtl/>
              </w:rPr>
              <w:t>، بالإضافة إلى الوثائق والموارد التعليمية التي يوفرها الأستاذ</w:t>
            </w:r>
            <w:r w:rsidRPr="00FA6BAD">
              <w:rPr>
                <w:rFonts w:asciiTheme="majorBidi" w:hAnsiTheme="majorBidi" w:cstheme="majorBidi"/>
                <w:sz w:val="24"/>
                <w:szCs w:val="24"/>
                <w:lang w:bidi="ar-DZ"/>
              </w:rPr>
              <w:t>.</w:t>
            </w:r>
          </w:p>
          <w:p w14:paraId="471D9E14" w14:textId="77777777" w:rsidR="004737E0" w:rsidRPr="00FA6BAD" w:rsidRDefault="004737E0">
            <w:pPr>
              <w:bidi/>
              <w:spacing w:after="0" w:line="240" w:lineRule="auto"/>
              <w:rPr>
                <w:rFonts w:asciiTheme="majorBidi" w:hAnsiTheme="majorBidi" w:cstheme="majorBidi"/>
                <w:sz w:val="24"/>
                <w:szCs w:val="24"/>
                <w:rtl/>
                <w:lang w:bidi="ar-DZ"/>
              </w:rPr>
            </w:pPr>
          </w:p>
        </w:tc>
      </w:tr>
      <w:bookmarkEnd w:id="1"/>
      <w:tr w:rsidR="004737E0" w:rsidRPr="00FA6BAD" w14:paraId="56042ED6" w14:textId="77777777">
        <w:trPr>
          <w:trHeight w:val="454"/>
        </w:trPr>
        <w:tc>
          <w:tcPr>
            <w:tcW w:w="2122" w:type="dxa"/>
            <w:vAlign w:val="center"/>
          </w:tcPr>
          <w:p w14:paraId="61656FAB"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المنشورات</w:t>
            </w:r>
          </w:p>
        </w:tc>
        <w:tc>
          <w:tcPr>
            <w:tcW w:w="7765" w:type="dxa"/>
            <w:vAlign w:val="center"/>
          </w:tcPr>
          <w:p w14:paraId="0B79CDDD" w14:textId="77777777" w:rsidR="004737E0" w:rsidRPr="00FA6BAD" w:rsidRDefault="004F5785">
            <w:pPr>
              <w:numPr>
                <w:ilvl w:val="0"/>
                <w:numId w:val="15"/>
              </w:numPr>
              <w:bidi/>
              <w:spacing w:after="0" w:line="240" w:lineRule="auto"/>
              <w:rPr>
                <w:rFonts w:asciiTheme="majorBidi" w:hAnsiTheme="majorBidi" w:cstheme="majorBidi"/>
                <w:sz w:val="24"/>
                <w:szCs w:val="24"/>
              </w:rPr>
            </w:pPr>
            <w:r w:rsidRPr="00FA6BAD">
              <w:rPr>
                <w:rFonts w:asciiTheme="majorBidi" w:hAnsiTheme="majorBidi" w:cstheme="majorBidi"/>
                <w:b/>
                <w:bCs/>
                <w:sz w:val="24"/>
                <w:szCs w:val="24"/>
                <w:rtl/>
              </w:rPr>
              <w:t>مطبوعة مقياس علم الأدوية وعلم السموم، والوثائق التعليمية التي يضعها الأستاذ تحت تصرف الطلبة</w:t>
            </w:r>
            <w:r w:rsidRPr="00FA6BAD">
              <w:rPr>
                <w:rFonts w:asciiTheme="majorBidi" w:hAnsiTheme="majorBidi" w:cstheme="majorBidi"/>
                <w:b/>
                <w:bCs/>
                <w:sz w:val="24"/>
                <w:szCs w:val="24"/>
              </w:rPr>
              <w:t>.</w:t>
            </w:r>
          </w:p>
          <w:p w14:paraId="5ADB497C" w14:textId="77777777" w:rsidR="004737E0" w:rsidRPr="00FA6BAD" w:rsidRDefault="004F5785">
            <w:pPr>
              <w:numPr>
                <w:ilvl w:val="0"/>
                <w:numId w:val="15"/>
              </w:numPr>
              <w:bidi/>
              <w:spacing w:after="0" w:line="240" w:lineRule="auto"/>
              <w:rPr>
                <w:rFonts w:asciiTheme="majorBidi" w:hAnsiTheme="majorBidi" w:cstheme="majorBidi"/>
                <w:sz w:val="24"/>
                <w:szCs w:val="24"/>
              </w:rPr>
            </w:pPr>
            <w:r w:rsidRPr="00FA6BAD">
              <w:rPr>
                <w:rFonts w:asciiTheme="majorBidi" w:hAnsiTheme="majorBidi" w:cstheme="majorBidi"/>
                <w:b/>
                <w:bCs/>
                <w:sz w:val="24"/>
                <w:szCs w:val="24"/>
                <w:rtl/>
              </w:rPr>
              <w:t>أوراق الأعمال الموجَّهة</w:t>
            </w:r>
            <w:r w:rsidRPr="00FA6BAD">
              <w:rPr>
                <w:rFonts w:asciiTheme="majorBidi" w:hAnsiTheme="majorBidi" w:cstheme="majorBidi"/>
                <w:b/>
                <w:bCs/>
                <w:sz w:val="24"/>
                <w:szCs w:val="24"/>
              </w:rPr>
              <w:t xml:space="preserve"> (TD).</w:t>
            </w:r>
          </w:p>
          <w:p w14:paraId="299F0EB6" w14:textId="77777777" w:rsidR="004737E0" w:rsidRPr="00FA6BAD" w:rsidRDefault="004737E0">
            <w:pPr>
              <w:bidi/>
              <w:spacing w:after="0" w:line="240" w:lineRule="auto"/>
              <w:rPr>
                <w:rFonts w:asciiTheme="majorBidi" w:hAnsiTheme="majorBidi" w:cstheme="majorBidi"/>
                <w:sz w:val="24"/>
                <w:szCs w:val="24"/>
                <w:rtl/>
              </w:rPr>
            </w:pPr>
          </w:p>
        </w:tc>
      </w:tr>
      <w:tr w:rsidR="004737E0" w:rsidRPr="00FA6BAD" w14:paraId="0A06EE47" w14:textId="77777777">
        <w:trPr>
          <w:trHeight w:val="397"/>
        </w:trPr>
        <w:tc>
          <w:tcPr>
            <w:tcW w:w="2122" w:type="dxa"/>
            <w:vAlign w:val="center"/>
          </w:tcPr>
          <w:p w14:paraId="7985B5F5"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المواد المستعملة في المختبر</w:t>
            </w:r>
          </w:p>
        </w:tc>
        <w:tc>
          <w:tcPr>
            <w:tcW w:w="7765" w:type="dxa"/>
            <w:vAlign w:val="center"/>
          </w:tcPr>
          <w:p w14:paraId="19A27FA0"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w:t>
            </w:r>
          </w:p>
        </w:tc>
      </w:tr>
      <w:tr w:rsidR="004737E0" w:rsidRPr="00FA6BAD" w14:paraId="1C41AEE8" w14:textId="77777777">
        <w:trPr>
          <w:trHeight w:val="454"/>
        </w:trPr>
        <w:tc>
          <w:tcPr>
            <w:tcW w:w="2122" w:type="dxa"/>
            <w:vAlign w:val="center"/>
          </w:tcPr>
          <w:p w14:paraId="46EFC267"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مواد الواقية</w:t>
            </w:r>
          </w:p>
        </w:tc>
        <w:tc>
          <w:tcPr>
            <w:tcW w:w="7765" w:type="dxa"/>
            <w:vAlign w:val="center"/>
          </w:tcPr>
          <w:p w14:paraId="7701D47D"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w:t>
            </w:r>
          </w:p>
        </w:tc>
      </w:tr>
      <w:tr w:rsidR="004737E0" w:rsidRPr="00FA6BAD" w14:paraId="2C15C474" w14:textId="77777777">
        <w:trPr>
          <w:trHeight w:val="454"/>
        </w:trPr>
        <w:tc>
          <w:tcPr>
            <w:tcW w:w="2122" w:type="dxa"/>
            <w:vAlign w:val="center"/>
          </w:tcPr>
          <w:p w14:paraId="1EDFB88D" w14:textId="77777777" w:rsidR="004737E0" w:rsidRPr="00FA6BAD" w:rsidRDefault="004F5785">
            <w:pPr>
              <w:bidi/>
              <w:spacing w:after="0" w:line="240" w:lineRule="auto"/>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معدات الرحلات الميدانية</w:t>
            </w:r>
          </w:p>
        </w:tc>
        <w:tc>
          <w:tcPr>
            <w:tcW w:w="7765" w:type="dxa"/>
            <w:vAlign w:val="center"/>
          </w:tcPr>
          <w:p w14:paraId="07B7AA87" w14:textId="77777777"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w:t>
            </w:r>
          </w:p>
        </w:tc>
      </w:tr>
      <w:tr w:rsidR="004737E0" w:rsidRPr="00FA6BAD" w14:paraId="57935D37" w14:textId="77777777">
        <w:trPr>
          <w:trHeight w:val="559"/>
        </w:trPr>
        <w:tc>
          <w:tcPr>
            <w:tcW w:w="9887" w:type="dxa"/>
            <w:gridSpan w:val="2"/>
            <w:shd w:val="clear" w:color="auto" w:fill="D9D9D9" w:themeFill="background1" w:themeFillShade="D9"/>
            <w:vAlign w:val="center"/>
          </w:tcPr>
          <w:p w14:paraId="5A1E4D96" w14:textId="77777777" w:rsidR="004737E0" w:rsidRPr="00FA6BAD" w:rsidRDefault="004F5785">
            <w:pPr>
              <w:spacing w:after="0" w:line="240" w:lineRule="auto"/>
              <w:jc w:val="center"/>
              <w:rPr>
                <w:rFonts w:asciiTheme="majorBidi" w:hAnsiTheme="majorBidi" w:cstheme="majorBidi"/>
                <w:sz w:val="24"/>
                <w:szCs w:val="24"/>
                <w:rtl/>
              </w:rPr>
            </w:pPr>
            <w:r w:rsidRPr="00FA6BAD">
              <w:rPr>
                <w:rFonts w:asciiTheme="majorBidi" w:hAnsiTheme="majorBidi" w:cstheme="majorBidi"/>
                <w:b/>
                <w:bCs/>
                <w:sz w:val="24"/>
                <w:szCs w:val="24"/>
                <w:rtl/>
                <w:lang w:bidi="ar-DZ"/>
              </w:rPr>
              <w:t>التوقعات</w:t>
            </w:r>
          </w:p>
        </w:tc>
      </w:tr>
      <w:tr w:rsidR="004737E0" w:rsidRPr="00FA6BAD" w14:paraId="2E05FE52" w14:textId="77777777">
        <w:trPr>
          <w:trHeight w:val="968"/>
        </w:trPr>
        <w:tc>
          <w:tcPr>
            <w:tcW w:w="2122" w:type="dxa"/>
            <w:vAlign w:val="center"/>
          </w:tcPr>
          <w:p w14:paraId="4B6BEC22"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lastRenderedPageBreak/>
              <w:t>متوقعة من الطلاب (مشاركة - اشتراك)</w:t>
            </w:r>
          </w:p>
        </w:tc>
        <w:tc>
          <w:tcPr>
            <w:tcW w:w="7765" w:type="dxa"/>
            <w:vAlign w:val="center"/>
          </w:tcPr>
          <w:p w14:paraId="064EB670" w14:textId="50FED2A4" w:rsidR="004737E0" w:rsidRPr="00FA6BAD" w:rsidRDefault="004F5785">
            <w:pPr>
              <w:bidi/>
              <w:spacing w:after="0" w:line="240" w:lineRule="auto"/>
              <w:rPr>
                <w:rFonts w:asciiTheme="majorBidi" w:hAnsiTheme="majorBidi" w:cstheme="majorBidi"/>
                <w:sz w:val="24"/>
                <w:szCs w:val="24"/>
              </w:rPr>
            </w:pPr>
            <w:r w:rsidRPr="00FA6BAD">
              <w:rPr>
                <w:rFonts w:asciiTheme="majorBidi" w:hAnsiTheme="majorBidi" w:cstheme="majorBidi"/>
                <w:b/>
                <w:bCs/>
                <w:sz w:val="24"/>
                <w:szCs w:val="24"/>
                <w:rtl/>
              </w:rPr>
              <w:t>المواظبة والمشاركة الفعّالة</w:t>
            </w:r>
            <w:r w:rsidRPr="00FA6BAD">
              <w:rPr>
                <w:rFonts w:asciiTheme="majorBidi" w:hAnsiTheme="majorBidi" w:cstheme="majorBidi"/>
                <w:b/>
                <w:bCs/>
                <w:sz w:val="24"/>
                <w:szCs w:val="24"/>
              </w:rPr>
              <w:t>:</w:t>
            </w:r>
            <w:r w:rsidRPr="00FA6BAD">
              <w:rPr>
                <w:rFonts w:asciiTheme="majorBidi" w:hAnsiTheme="majorBidi" w:cstheme="majorBidi"/>
                <w:sz w:val="24"/>
                <w:szCs w:val="24"/>
              </w:rPr>
              <w:t xml:space="preserve"> </w:t>
            </w:r>
            <w:r w:rsidRPr="00FA6BAD">
              <w:rPr>
                <w:rFonts w:asciiTheme="majorBidi" w:hAnsiTheme="majorBidi" w:cstheme="majorBidi"/>
                <w:sz w:val="24"/>
                <w:szCs w:val="24"/>
                <w:rtl/>
              </w:rPr>
              <w:t>الحضور إلزامي في حصص الأعمال الموجَّهة</w:t>
            </w:r>
            <w:r w:rsidRPr="00FA6BAD">
              <w:rPr>
                <w:rFonts w:asciiTheme="majorBidi" w:hAnsiTheme="majorBidi" w:cstheme="majorBidi"/>
                <w:sz w:val="24"/>
                <w:szCs w:val="24"/>
              </w:rPr>
              <w:t xml:space="preserve"> (TD).</w:t>
            </w:r>
          </w:p>
          <w:p w14:paraId="14B99140" w14:textId="244B9171" w:rsidR="004737E0" w:rsidRPr="00FA6BAD" w:rsidRDefault="004F5785">
            <w:pPr>
              <w:bidi/>
              <w:spacing w:after="0" w:line="240" w:lineRule="auto"/>
              <w:rPr>
                <w:rFonts w:asciiTheme="majorBidi" w:hAnsiTheme="majorBidi" w:cstheme="majorBidi"/>
                <w:sz w:val="24"/>
                <w:szCs w:val="24"/>
                <w:rtl/>
              </w:rPr>
            </w:pPr>
            <w:r w:rsidRPr="00FA6BAD">
              <w:rPr>
                <w:rFonts w:asciiTheme="majorBidi" w:hAnsiTheme="majorBidi" w:cstheme="majorBidi"/>
                <w:sz w:val="24"/>
                <w:szCs w:val="24"/>
              </w:rPr>
              <w:t xml:space="preserve">  </w:t>
            </w:r>
            <w:r w:rsidRPr="00FA6BAD">
              <w:rPr>
                <w:rFonts w:asciiTheme="majorBidi" w:hAnsiTheme="majorBidi" w:cstheme="majorBidi"/>
                <w:b/>
                <w:bCs/>
                <w:sz w:val="24"/>
                <w:szCs w:val="24"/>
                <w:rtl/>
              </w:rPr>
              <w:t>التفاعل الإيجابي</w:t>
            </w:r>
            <w:r w:rsidRPr="00FA6BAD">
              <w:rPr>
                <w:rFonts w:asciiTheme="majorBidi" w:hAnsiTheme="majorBidi" w:cstheme="majorBidi"/>
                <w:b/>
                <w:bCs/>
                <w:sz w:val="24"/>
                <w:szCs w:val="24"/>
              </w:rPr>
              <w:t>:</w:t>
            </w:r>
            <w:r w:rsidRPr="00FA6BAD">
              <w:rPr>
                <w:rFonts w:asciiTheme="majorBidi" w:hAnsiTheme="majorBidi" w:cstheme="majorBidi"/>
                <w:sz w:val="24"/>
                <w:szCs w:val="24"/>
              </w:rPr>
              <w:t xml:space="preserve"> </w:t>
            </w:r>
            <w:r w:rsidRPr="00FA6BAD">
              <w:rPr>
                <w:rFonts w:asciiTheme="majorBidi" w:hAnsiTheme="majorBidi" w:cstheme="majorBidi"/>
                <w:sz w:val="24"/>
                <w:szCs w:val="24"/>
                <w:rtl/>
              </w:rPr>
              <w:t>المشاركة الفعّالة في المناقشات والمساهمة الجادة أثناء حصص الأعمال الموجَّهة</w:t>
            </w:r>
            <w:r w:rsidRPr="00FA6BAD">
              <w:rPr>
                <w:rFonts w:asciiTheme="majorBidi" w:hAnsiTheme="majorBidi" w:cstheme="majorBidi"/>
                <w:sz w:val="24"/>
                <w:szCs w:val="24"/>
              </w:rPr>
              <w:t xml:space="preserve"> (TD).</w:t>
            </w:r>
          </w:p>
        </w:tc>
      </w:tr>
      <w:tr w:rsidR="004737E0" w:rsidRPr="00FA6BAD" w14:paraId="3E7646DF" w14:textId="77777777">
        <w:trPr>
          <w:trHeight w:val="810"/>
        </w:trPr>
        <w:tc>
          <w:tcPr>
            <w:tcW w:w="2122" w:type="dxa"/>
            <w:vAlign w:val="center"/>
          </w:tcPr>
          <w:p w14:paraId="36FA60DD"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توقعات الأستاذ</w:t>
            </w:r>
          </w:p>
        </w:tc>
        <w:tc>
          <w:tcPr>
            <w:tcW w:w="7765" w:type="dxa"/>
            <w:vAlign w:val="center"/>
          </w:tcPr>
          <w:p w14:paraId="3E62C64B" w14:textId="77777777" w:rsidR="004737E0" w:rsidRPr="00FA6BAD" w:rsidRDefault="004F5785">
            <w:pPr>
              <w:numPr>
                <w:ilvl w:val="0"/>
                <w:numId w:val="16"/>
              </w:numPr>
              <w:bidi/>
              <w:spacing w:after="0" w:line="240" w:lineRule="auto"/>
              <w:rPr>
                <w:rFonts w:asciiTheme="majorBidi" w:hAnsiTheme="majorBidi" w:cstheme="majorBidi"/>
                <w:sz w:val="24"/>
                <w:szCs w:val="24"/>
              </w:rPr>
            </w:pPr>
            <w:r w:rsidRPr="00FA6BAD">
              <w:rPr>
                <w:rFonts w:asciiTheme="majorBidi" w:hAnsiTheme="majorBidi" w:cstheme="majorBidi"/>
                <w:b/>
                <w:bCs/>
                <w:sz w:val="24"/>
                <w:szCs w:val="24"/>
                <w:rtl/>
              </w:rPr>
              <w:t>تقديم المحتوى العلمي بوضوح والعمل على تحقيق الأهداف التعليمية المحددة بنسبة 100</w:t>
            </w:r>
            <w:r w:rsidRPr="00FA6BAD">
              <w:rPr>
                <w:rFonts w:asciiTheme="majorBidi" w:hAnsiTheme="majorBidi" w:cstheme="majorBidi"/>
                <w:b/>
                <w:bCs/>
                <w:sz w:val="24"/>
                <w:szCs w:val="24"/>
              </w:rPr>
              <w:t>%.</w:t>
            </w:r>
          </w:p>
          <w:p w14:paraId="6E5DF413" w14:textId="77777777" w:rsidR="004737E0" w:rsidRPr="00FA6BAD" w:rsidRDefault="004F5785">
            <w:pPr>
              <w:numPr>
                <w:ilvl w:val="0"/>
                <w:numId w:val="16"/>
              </w:numPr>
              <w:bidi/>
              <w:spacing w:after="0" w:line="240" w:lineRule="auto"/>
              <w:rPr>
                <w:rFonts w:asciiTheme="majorBidi" w:hAnsiTheme="majorBidi" w:cstheme="majorBidi"/>
                <w:sz w:val="24"/>
                <w:szCs w:val="24"/>
              </w:rPr>
            </w:pPr>
            <w:r w:rsidRPr="00FA6BAD">
              <w:rPr>
                <w:rFonts w:asciiTheme="majorBidi" w:hAnsiTheme="majorBidi" w:cstheme="majorBidi"/>
                <w:b/>
                <w:bCs/>
                <w:sz w:val="24"/>
                <w:szCs w:val="24"/>
                <w:rtl/>
              </w:rPr>
              <w:t>مرافقة الطلبة في مسار تعلمهم والإجابة عن استفساراتهم وتقديم التوجيه العلمي اللازم</w:t>
            </w:r>
            <w:r w:rsidRPr="00FA6BAD">
              <w:rPr>
                <w:rFonts w:asciiTheme="majorBidi" w:hAnsiTheme="majorBidi" w:cstheme="majorBidi"/>
                <w:b/>
                <w:bCs/>
                <w:sz w:val="24"/>
                <w:szCs w:val="24"/>
              </w:rPr>
              <w:t>.</w:t>
            </w:r>
          </w:p>
          <w:p w14:paraId="25696C06" w14:textId="77777777" w:rsidR="004737E0" w:rsidRPr="00FA6BAD" w:rsidRDefault="004F5785">
            <w:pPr>
              <w:numPr>
                <w:ilvl w:val="0"/>
                <w:numId w:val="16"/>
              </w:numPr>
              <w:bidi/>
              <w:spacing w:after="0" w:line="240" w:lineRule="auto"/>
              <w:rPr>
                <w:rFonts w:asciiTheme="majorBidi" w:hAnsiTheme="majorBidi" w:cstheme="majorBidi"/>
                <w:sz w:val="24"/>
                <w:szCs w:val="24"/>
              </w:rPr>
            </w:pPr>
            <w:r w:rsidRPr="00FA6BAD">
              <w:rPr>
                <w:rFonts w:asciiTheme="majorBidi" w:hAnsiTheme="majorBidi" w:cstheme="majorBidi"/>
                <w:b/>
                <w:bCs/>
                <w:sz w:val="24"/>
                <w:szCs w:val="24"/>
                <w:rtl/>
              </w:rPr>
              <w:t>تعزيز بيئة تعليمية قائمة على الاحترام المتبادل، والتعاون، والالتزام بالمنهجية والصرامة العلمية</w:t>
            </w:r>
            <w:r w:rsidRPr="00FA6BAD">
              <w:rPr>
                <w:rFonts w:asciiTheme="majorBidi" w:hAnsiTheme="majorBidi" w:cstheme="majorBidi"/>
                <w:b/>
                <w:bCs/>
                <w:sz w:val="24"/>
                <w:szCs w:val="24"/>
              </w:rPr>
              <w:t>.</w:t>
            </w:r>
          </w:p>
          <w:p w14:paraId="5861E40A" w14:textId="77777777" w:rsidR="004737E0" w:rsidRPr="00FA6BAD" w:rsidRDefault="004737E0">
            <w:pPr>
              <w:bidi/>
              <w:spacing w:after="0" w:line="240" w:lineRule="auto"/>
              <w:rPr>
                <w:rFonts w:asciiTheme="majorBidi" w:hAnsiTheme="majorBidi" w:cstheme="majorBidi"/>
                <w:sz w:val="24"/>
                <w:szCs w:val="24"/>
                <w:rtl/>
              </w:rPr>
            </w:pPr>
          </w:p>
        </w:tc>
      </w:tr>
    </w:tbl>
    <w:p w14:paraId="5A89C0C9" w14:textId="77777777" w:rsidR="004737E0" w:rsidRPr="00FA6BAD" w:rsidRDefault="004737E0">
      <w:pPr>
        <w:bidi/>
        <w:rPr>
          <w:rFonts w:asciiTheme="majorBidi" w:hAnsiTheme="majorBidi" w:cstheme="majorBidi"/>
          <w:sz w:val="24"/>
          <w:szCs w:val="24"/>
        </w:rPr>
      </w:pPr>
    </w:p>
    <w:tbl>
      <w:tblPr>
        <w:tblStyle w:val="Grilledutableau"/>
        <w:bidiVisual/>
        <w:tblW w:w="9887" w:type="dxa"/>
        <w:tblLook w:val="04A0" w:firstRow="1" w:lastRow="0" w:firstColumn="1" w:lastColumn="0" w:noHBand="0" w:noVBand="1"/>
      </w:tblPr>
      <w:tblGrid>
        <w:gridCol w:w="1980"/>
        <w:gridCol w:w="7907"/>
      </w:tblGrid>
      <w:tr w:rsidR="004737E0" w:rsidRPr="00FA6BAD" w14:paraId="66CBDBB3" w14:textId="77777777">
        <w:trPr>
          <w:trHeight w:val="524"/>
        </w:trPr>
        <w:tc>
          <w:tcPr>
            <w:tcW w:w="9887" w:type="dxa"/>
            <w:gridSpan w:val="2"/>
            <w:vAlign w:val="center"/>
          </w:tcPr>
          <w:p w14:paraId="71B5CECF" w14:textId="77777777" w:rsidR="004737E0" w:rsidRPr="00FA6BAD" w:rsidRDefault="004F5785">
            <w:pPr>
              <w:spacing w:after="0" w:line="240" w:lineRule="auto"/>
              <w:jc w:val="center"/>
              <w:rPr>
                <w:rFonts w:asciiTheme="majorBidi" w:hAnsiTheme="majorBidi" w:cstheme="majorBidi"/>
                <w:sz w:val="24"/>
                <w:szCs w:val="24"/>
                <w:rtl/>
              </w:rPr>
            </w:pPr>
            <w:r w:rsidRPr="00FA6BAD">
              <w:rPr>
                <w:rFonts w:asciiTheme="majorBidi" w:hAnsiTheme="majorBidi" w:cstheme="majorBidi"/>
                <w:b/>
                <w:bCs/>
                <w:sz w:val="24"/>
                <w:szCs w:val="24"/>
                <w:rtl/>
                <w:lang w:bidi="ar-DZ"/>
              </w:rPr>
              <w:t>الفهرس</w:t>
            </w:r>
          </w:p>
        </w:tc>
      </w:tr>
      <w:tr w:rsidR="004737E0" w:rsidRPr="0010530A" w14:paraId="40EDA750" w14:textId="77777777">
        <w:trPr>
          <w:trHeight w:val="968"/>
        </w:trPr>
        <w:tc>
          <w:tcPr>
            <w:tcW w:w="1980" w:type="dxa"/>
            <w:vAlign w:val="center"/>
          </w:tcPr>
          <w:p w14:paraId="35B84FA6"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الكتب والموارد الرقمية</w:t>
            </w:r>
          </w:p>
        </w:tc>
        <w:tc>
          <w:tcPr>
            <w:tcW w:w="7907" w:type="dxa"/>
            <w:vAlign w:val="center"/>
          </w:tcPr>
          <w:p w14:paraId="471C1121" w14:textId="77777777" w:rsidR="00D07F80" w:rsidRPr="00FA6BAD" w:rsidRDefault="00D07F80" w:rsidP="00D07F80">
            <w:pPr>
              <w:autoSpaceDE w:val="0"/>
              <w:autoSpaceDN w:val="0"/>
              <w:adjustRightInd w:val="0"/>
              <w:spacing w:after="0" w:line="240" w:lineRule="auto"/>
              <w:jc w:val="both"/>
              <w:rPr>
                <w:rFonts w:asciiTheme="majorBidi" w:hAnsiTheme="majorBidi" w:cstheme="majorBidi"/>
                <w:sz w:val="24"/>
                <w:szCs w:val="24"/>
              </w:rPr>
            </w:pPr>
            <w:r w:rsidRPr="00FA6BAD">
              <w:rPr>
                <w:rFonts w:asciiTheme="majorBidi" w:hAnsiTheme="majorBidi" w:cstheme="majorBidi"/>
                <w:sz w:val="24"/>
                <w:szCs w:val="24"/>
              </w:rPr>
              <w:t xml:space="preserve">-Viala A, Botta A. </w:t>
            </w:r>
            <w:r w:rsidRPr="00FA6BAD">
              <w:rPr>
                <w:rFonts w:asciiTheme="majorBidi" w:hAnsiTheme="majorBidi" w:cstheme="majorBidi"/>
                <w:i/>
                <w:iCs/>
                <w:sz w:val="24"/>
                <w:szCs w:val="24"/>
              </w:rPr>
              <w:t>Toxicologie</w:t>
            </w:r>
            <w:r w:rsidRPr="00FA6BAD">
              <w:rPr>
                <w:rFonts w:asciiTheme="majorBidi" w:hAnsiTheme="majorBidi" w:cstheme="majorBidi"/>
                <w:sz w:val="24"/>
                <w:szCs w:val="24"/>
              </w:rPr>
              <w:t>. Paris: Lavoisier; 2005.</w:t>
            </w:r>
          </w:p>
          <w:p w14:paraId="1ACA08DD" w14:textId="77777777" w:rsidR="00D07F80" w:rsidRPr="00FA6BAD" w:rsidRDefault="00D07F80" w:rsidP="00D07F80">
            <w:pPr>
              <w:autoSpaceDE w:val="0"/>
              <w:autoSpaceDN w:val="0"/>
              <w:adjustRightInd w:val="0"/>
              <w:spacing w:after="0" w:line="240" w:lineRule="auto"/>
              <w:jc w:val="both"/>
              <w:rPr>
                <w:rFonts w:asciiTheme="majorBidi" w:hAnsiTheme="majorBidi" w:cstheme="majorBidi"/>
                <w:sz w:val="24"/>
                <w:szCs w:val="24"/>
              </w:rPr>
            </w:pPr>
            <w:r w:rsidRPr="00FA6BAD">
              <w:rPr>
                <w:rFonts w:asciiTheme="majorBidi" w:hAnsiTheme="majorBidi" w:cstheme="majorBidi"/>
                <w:sz w:val="24"/>
                <w:szCs w:val="24"/>
              </w:rPr>
              <w:t xml:space="preserve">-Viala A. </w:t>
            </w:r>
            <w:r w:rsidRPr="00FA6BAD">
              <w:rPr>
                <w:rFonts w:asciiTheme="majorBidi" w:hAnsiTheme="majorBidi" w:cstheme="majorBidi"/>
                <w:i/>
                <w:iCs/>
                <w:sz w:val="24"/>
                <w:szCs w:val="24"/>
              </w:rPr>
              <w:t>Éléments de toxicologie</w:t>
            </w:r>
            <w:r w:rsidRPr="00FA6BAD">
              <w:rPr>
                <w:rFonts w:asciiTheme="majorBidi" w:hAnsiTheme="majorBidi" w:cstheme="majorBidi"/>
                <w:sz w:val="24"/>
                <w:szCs w:val="24"/>
              </w:rPr>
              <w:t>. Paris: Tec &amp; Doc Lavoisier; 1998.</w:t>
            </w:r>
          </w:p>
          <w:p w14:paraId="53C2D303" w14:textId="77777777" w:rsidR="00D07F80" w:rsidRPr="0010530A" w:rsidRDefault="00D07F80" w:rsidP="00D07F80">
            <w:pPr>
              <w:autoSpaceDE w:val="0"/>
              <w:autoSpaceDN w:val="0"/>
              <w:adjustRightInd w:val="0"/>
              <w:spacing w:after="0" w:line="240" w:lineRule="auto"/>
              <w:jc w:val="both"/>
              <w:rPr>
                <w:rFonts w:asciiTheme="majorBidi" w:hAnsiTheme="majorBidi" w:cstheme="majorBidi"/>
                <w:sz w:val="24"/>
                <w:szCs w:val="24"/>
                <w:lang w:val="en-US"/>
              </w:rPr>
            </w:pPr>
            <w:r w:rsidRPr="00FA6BAD">
              <w:rPr>
                <w:rFonts w:asciiTheme="majorBidi" w:hAnsiTheme="majorBidi" w:cstheme="majorBidi"/>
                <w:sz w:val="24"/>
                <w:szCs w:val="24"/>
              </w:rPr>
              <w:t xml:space="preserve">-Ramade F. </w:t>
            </w:r>
            <w:r w:rsidRPr="00FA6BAD">
              <w:rPr>
                <w:rFonts w:asciiTheme="majorBidi" w:hAnsiTheme="majorBidi" w:cstheme="majorBidi"/>
                <w:i/>
                <w:iCs/>
                <w:sz w:val="24"/>
                <w:szCs w:val="24"/>
              </w:rPr>
              <w:t>Introduction à l'écotoxicologie : Fondements et applications</w:t>
            </w:r>
            <w:r w:rsidRPr="00FA6BAD">
              <w:rPr>
                <w:rFonts w:asciiTheme="majorBidi" w:hAnsiTheme="majorBidi" w:cstheme="majorBidi"/>
                <w:sz w:val="24"/>
                <w:szCs w:val="24"/>
              </w:rPr>
              <w:t xml:space="preserve">. </w:t>
            </w:r>
            <w:r w:rsidRPr="0010530A">
              <w:rPr>
                <w:rFonts w:asciiTheme="majorBidi" w:hAnsiTheme="majorBidi" w:cstheme="majorBidi"/>
                <w:sz w:val="24"/>
                <w:szCs w:val="24"/>
                <w:lang w:val="en-US"/>
              </w:rPr>
              <w:t>Paris: Lavoisier–Tec &amp; Doc; 2007.</w:t>
            </w:r>
          </w:p>
          <w:p w14:paraId="7425F3ED" w14:textId="77777777" w:rsidR="00D07F80" w:rsidRPr="0010530A" w:rsidRDefault="00D07F80" w:rsidP="00D07F80">
            <w:pPr>
              <w:autoSpaceDE w:val="0"/>
              <w:autoSpaceDN w:val="0"/>
              <w:adjustRightInd w:val="0"/>
              <w:spacing w:after="0" w:line="240" w:lineRule="auto"/>
              <w:jc w:val="both"/>
              <w:rPr>
                <w:rFonts w:asciiTheme="majorBidi" w:hAnsiTheme="majorBidi" w:cstheme="majorBidi"/>
                <w:sz w:val="24"/>
                <w:szCs w:val="24"/>
                <w:lang w:val="en-US"/>
              </w:rPr>
            </w:pPr>
            <w:r w:rsidRPr="0010530A">
              <w:rPr>
                <w:rFonts w:asciiTheme="majorBidi" w:hAnsiTheme="majorBidi" w:cstheme="majorBidi"/>
                <w:sz w:val="24"/>
                <w:szCs w:val="24"/>
                <w:lang w:val="en-US"/>
              </w:rPr>
              <w:t xml:space="preserve">-Burns DL. </w:t>
            </w:r>
            <w:r w:rsidRPr="0010530A">
              <w:rPr>
                <w:rFonts w:asciiTheme="majorBidi" w:hAnsiTheme="majorBidi" w:cstheme="majorBidi"/>
                <w:i/>
                <w:iCs/>
                <w:sz w:val="24"/>
                <w:szCs w:val="24"/>
                <w:lang w:val="en-US"/>
              </w:rPr>
              <w:t>Bacterial Protein Toxins</w:t>
            </w:r>
            <w:r w:rsidRPr="0010530A">
              <w:rPr>
                <w:rFonts w:asciiTheme="majorBidi" w:hAnsiTheme="majorBidi" w:cstheme="majorBidi"/>
                <w:sz w:val="24"/>
                <w:szCs w:val="24"/>
                <w:lang w:val="en-US"/>
              </w:rPr>
              <w:t>. Washington, DC: ASM Press; 2003.</w:t>
            </w:r>
          </w:p>
          <w:p w14:paraId="6F0BC321" w14:textId="77777777" w:rsidR="00D07F80" w:rsidRPr="00FA6BAD" w:rsidRDefault="00D07F80" w:rsidP="00D07F80">
            <w:pPr>
              <w:autoSpaceDE w:val="0"/>
              <w:autoSpaceDN w:val="0"/>
              <w:adjustRightInd w:val="0"/>
              <w:spacing w:after="0" w:line="240" w:lineRule="auto"/>
              <w:jc w:val="both"/>
              <w:rPr>
                <w:rFonts w:asciiTheme="majorBidi" w:hAnsiTheme="majorBidi" w:cstheme="majorBidi"/>
                <w:sz w:val="24"/>
                <w:szCs w:val="24"/>
              </w:rPr>
            </w:pPr>
            <w:r w:rsidRPr="0010530A">
              <w:rPr>
                <w:rFonts w:asciiTheme="majorBidi" w:hAnsiTheme="majorBidi" w:cstheme="majorBidi"/>
                <w:sz w:val="24"/>
                <w:szCs w:val="24"/>
                <w:lang w:val="en-US"/>
              </w:rPr>
              <w:t xml:space="preserve">-Rang HP, Ritter JM, Flower RJ, Henderson G. </w:t>
            </w:r>
            <w:r w:rsidRPr="0010530A">
              <w:rPr>
                <w:rFonts w:asciiTheme="majorBidi" w:hAnsiTheme="majorBidi" w:cstheme="majorBidi"/>
                <w:i/>
                <w:iCs/>
                <w:sz w:val="24"/>
                <w:szCs w:val="24"/>
                <w:lang w:val="en-US"/>
              </w:rPr>
              <w:t>Rang and Dale's Pharmacology</w:t>
            </w:r>
            <w:r w:rsidRPr="0010530A">
              <w:rPr>
                <w:rFonts w:asciiTheme="majorBidi" w:hAnsiTheme="majorBidi" w:cstheme="majorBidi"/>
                <w:sz w:val="24"/>
                <w:szCs w:val="24"/>
                <w:lang w:val="en-US"/>
              </w:rPr>
              <w:t xml:space="preserve">. </w:t>
            </w:r>
            <w:r w:rsidRPr="00FA6BAD">
              <w:rPr>
                <w:rFonts w:asciiTheme="majorBidi" w:hAnsiTheme="majorBidi" w:cstheme="majorBidi"/>
                <w:sz w:val="24"/>
                <w:szCs w:val="24"/>
              </w:rPr>
              <w:t>7th ed. Paris: Elsevier Masson; 2012.</w:t>
            </w:r>
          </w:p>
          <w:p w14:paraId="3149C8E4" w14:textId="77777777" w:rsidR="00D07F80" w:rsidRPr="00FA6BAD" w:rsidRDefault="00D07F80" w:rsidP="00D07F80">
            <w:pPr>
              <w:autoSpaceDE w:val="0"/>
              <w:autoSpaceDN w:val="0"/>
              <w:adjustRightInd w:val="0"/>
              <w:spacing w:after="0" w:line="240" w:lineRule="auto"/>
              <w:jc w:val="both"/>
              <w:rPr>
                <w:rFonts w:asciiTheme="majorBidi" w:hAnsiTheme="majorBidi" w:cstheme="majorBidi"/>
                <w:sz w:val="24"/>
                <w:szCs w:val="24"/>
              </w:rPr>
            </w:pPr>
            <w:r w:rsidRPr="00FA6BAD">
              <w:rPr>
                <w:rFonts w:asciiTheme="majorBidi" w:hAnsiTheme="majorBidi" w:cstheme="majorBidi"/>
                <w:sz w:val="24"/>
                <w:szCs w:val="24"/>
              </w:rPr>
              <w:t xml:space="preserve">-Preat V, Roland-Marcelle N, Van Den Abeele B. </w:t>
            </w:r>
            <w:r w:rsidRPr="00FA6BAD">
              <w:rPr>
                <w:rFonts w:asciiTheme="majorBidi" w:hAnsiTheme="majorBidi" w:cstheme="majorBidi"/>
                <w:i/>
                <w:iCs/>
                <w:sz w:val="24"/>
                <w:szCs w:val="24"/>
              </w:rPr>
              <w:t>Histoire de la pharmacie galénique : L'art de préparer les médicaments de Galien à nos jours</w:t>
            </w:r>
            <w:r w:rsidRPr="00FA6BAD">
              <w:rPr>
                <w:rFonts w:asciiTheme="majorBidi" w:hAnsiTheme="majorBidi" w:cstheme="majorBidi"/>
                <w:sz w:val="24"/>
                <w:szCs w:val="24"/>
              </w:rPr>
              <w:t>. Louvain-la-Neuve: Presses universitaires de Louvain; 2007.</w:t>
            </w:r>
          </w:p>
          <w:p w14:paraId="76ACAF10" w14:textId="77777777" w:rsidR="00D07F80" w:rsidRPr="0010530A" w:rsidRDefault="00D07F80" w:rsidP="00D07F80">
            <w:pPr>
              <w:autoSpaceDE w:val="0"/>
              <w:autoSpaceDN w:val="0"/>
              <w:adjustRightInd w:val="0"/>
              <w:spacing w:after="0" w:line="240" w:lineRule="auto"/>
              <w:jc w:val="both"/>
              <w:rPr>
                <w:rFonts w:asciiTheme="majorBidi" w:hAnsiTheme="majorBidi" w:cstheme="majorBidi"/>
                <w:sz w:val="24"/>
                <w:szCs w:val="24"/>
                <w:lang w:val="en-US"/>
              </w:rPr>
            </w:pPr>
            <w:r w:rsidRPr="00FA6BAD">
              <w:rPr>
                <w:rFonts w:asciiTheme="majorBidi" w:hAnsiTheme="majorBidi" w:cstheme="majorBidi"/>
                <w:sz w:val="24"/>
                <w:szCs w:val="24"/>
              </w:rPr>
              <w:t xml:space="preserve">-Clements PJ, Bolon B, McInnes E, Mukaratirwa S, Scudamore C. Animal Models in Toxicologic Research: Rodents. </w:t>
            </w:r>
            <w:r w:rsidRPr="0010530A">
              <w:rPr>
                <w:rFonts w:asciiTheme="majorBidi" w:hAnsiTheme="majorBidi" w:cstheme="majorBidi"/>
                <w:sz w:val="24"/>
                <w:szCs w:val="24"/>
                <w:lang w:val="en-US"/>
              </w:rPr>
              <w:t xml:space="preserve">In: Haschek WM, Rousseaux CG, Wallig MA, editors. </w:t>
            </w:r>
            <w:r w:rsidRPr="0010530A">
              <w:rPr>
                <w:rFonts w:asciiTheme="majorBidi" w:hAnsiTheme="majorBidi" w:cstheme="majorBidi"/>
                <w:i/>
                <w:iCs/>
                <w:sz w:val="24"/>
                <w:szCs w:val="24"/>
                <w:lang w:val="en-US"/>
              </w:rPr>
              <w:t>Haschek and Rousseaux's Handbook of Toxicologic Pathology</w:t>
            </w:r>
            <w:r w:rsidRPr="0010530A">
              <w:rPr>
                <w:rFonts w:asciiTheme="majorBidi" w:hAnsiTheme="majorBidi" w:cstheme="majorBidi"/>
                <w:sz w:val="24"/>
                <w:szCs w:val="24"/>
                <w:lang w:val="en-US"/>
              </w:rPr>
              <w:t>. 4th ed. Academic Press; 2022. p. 653-694.</w:t>
            </w:r>
          </w:p>
          <w:p w14:paraId="59C4E9A7" w14:textId="77777777" w:rsidR="00D07F80" w:rsidRPr="0010530A" w:rsidRDefault="00D07F80" w:rsidP="00D07F80">
            <w:pPr>
              <w:autoSpaceDE w:val="0"/>
              <w:autoSpaceDN w:val="0"/>
              <w:adjustRightInd w:val="0"/>
              <w:spacing w:after="0" w:line="240" w:lineRule="auto"/>
              <w:jc w:val="both"/>
              <w:rPr>
                <w:rFonts w:asciiTheme="majorBidi" w:hAnsiTheme="majorBidi" w:cstheme="majorBidi"/>
                <w:sz w:val="24"/>
                <w:szCs w:val="24"/>
                <w:lang w:val="en-US"/>
              </w:rPr>
            </w:pPr>
            <w:r w:rsidRPr="0010530A">
              <w:rPr>
                <w:rFonts w:asciiTheme="majorBidi" w:hAnsiTheme="majorBidi" w:cstheme="majorBidi"/>
                <w:sz w:val="24"/>
                <w:szCs w:val="24"/>
                <w:lang w:val="en-US"/>
              </w:rPr>
              <w:t xml:space="preserve">-Waller DG, Sampson AP. Pharmacokinetics. In: </w:t>
            </w:r>
            <w:r w:rsidRPr="0010530A">
              <w:rPr>
                <w:rFonts w:asciiTheme="majorBidi" w:hAnsiTheme="majorBidi" w:cstheme="majorBidi"/>
                <w:i/>
                <w:iCs/>
                <w:sz w:val="24"/>
                <w:szCs w:val="24"/>
                <w:lang w:val="en-US"/>
              </w:rPr>
              <w:t>Medical Pharmacology and Therapeutics</w:t>
            </w:r>
            <w:r w:rsidRPr="0010530A">
              <w:rPr>
                <w:rFonts w:asciiTheme="majorBidi" w:hAnsiTheme="majorBidi" w:cstheme="majorBidi"/>
                <w:sz w:val="24"/>
                <w:szCs w:val="24"/>
                <w:lang w:val="en-US"/>
              </w:rPr>
              <w:t>. 5th ed. Elsevier; 2018. p. 33-62.</w:t>
            </w:r>
          </w:p>
          <w:p w14:paraId="7AD4632D" w14:textId="72449AC9" w:rsidR="004737E0" w:rsidRPr="00FA6BAD" w:rsidRDefault="00D07F80" w:rsidP="00D07F80">
            <w:pPr>
              <w:autoSpaceDE w:val="0"/>
              <w:autoSpaceDN w:val="0"/>
              <w:adjustRightInd w:val="0"/>
              <w:spacing w:after="0" w:line="240" w:lineRule="auto"/>
              <w:jc w:val="both"/>
              <w:rPr>
                <w:rFonts w:asciiTheme="majorBidi" w:hAnsiTheme="majorBidi" w:cstheme="majorBidi"/>
                <w:sz w:val="24"/>
                <w:szCs w:val="24"/>
                <w:rtl/>
              </w:rPr>
            </w:pPr>
            <w:r w:rsidRPr="0010530A">
              <w:rPr>
                <w:rFonts w:asciiTheme="majorBidi" w:hAnsiTheme="majorBidi" w:cstheme="majorBidi"/>
                <w:sz w:val="24"/>
                <w:szCs w:val="24"/>
                <w:lang w:val="en-US"/>
              </w:rPr>
              <w:t>-Allen LV Jr. Ansel's Pharmaceutical Dosage Forms and Drug Delivery Systems. 12th ed. Philadelphia: Wolters Kluwer; 2022.</w:t>
            </w:r>
          </w:p>
        </w:tc>
      </w:tr>
      <w:tr w:rsidR="004737E0" w:rsidRPr="0010530A" w14:paraId="0B81D2B9" w14:textId="77777777">
        <w:trPr>
          <w:trHeight w:val="397"/>
        </w:trPr>
        <w:tc>
          <w:tcPr>
            <w:tcW w:w="1980" w:type="dxa"/>
            <w:vAlign w:val="center"/>
          </w:tcPr>
          <w:p w14:paraId="78388C8A"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المقالات</w:t>
            </w:r>
          </w:p>
        </w:tc>
        <w:tc>
          <w:tcPr>
            <w:tcW w:w="7907" w:type="dxa"/>
            <w:vAlign w:val="center"/>
          </w:tcPr>
          <w:p w14:paraId="49C377B4" w14:textId="77777777" w:rsidR="00732201" w:rsidRPr="0010530A" w:rsidRDefault="00732201" w:rsidP="00732201">
            <w:pPr>
              <w:spacing w:line="273" w:lineRule="auto"/>
              <w:rPr>
                <w:rFonts w:asciiTheme="majorBidi" w:eastAsia="Times New Roman" w:hAnsiTheme="majorBidi" w:cstheme="majorBidi"/>
                <w:sz w:val="24"/>
                <w:szCs w:val="24"/>
                <w:lang w:val="en-US" w:eastAsia="fr-FR"/>
              </w:rPr>
            </w:pPr>
            <w:r w:rsidRPr="0010530A">
              <w:rPr>
                <w:rFonts w:asciiTheme="majorBidi" w:hAnsiTheme="majorBidi" w:cstheme="majorBidi"/>
                <w:lang w:val="en-US"/>
              </w:rPr>
              <w:t xml:space="preserve">Croom E. Metabolism of xenobiotics of human environments. </w:t>
            </w:r>
            <w:r w:rsidRPr="0010530A">
              <w:rPr>
                <w:rFonts w:asciiTheme="majorBidi" w:hAnsiTheme="majorBidi" w:cstheme="majorBidi"/>
                <w:i/>
                <w:iCs/>
                <w:lang w:val="en-US"/>
              </w:rPr>
              <w:t>Prog Mol Biol Transl Sci.</w:t>
            </w:r>
            <w:r w:rsidRPr="0010530A">
              <w:rPr>
                <w:rFonts w:asciiTheme="majorBidi" w:hAnsiTheme="majorBidi" w:cstheme="majorBidi"/>
                <w:lang w:val="en-US"/>
              </w:rPr>
              <w:t xml:space="preserve"> 2012;112:31-88. doi: 10.1016/B978-0-12-415813-9.00003-9. PMID: 22974737.</w:t>
            </w:r>
          </w:p>
          <w:p w14:paraId="6AD41139" w14:textId="77777777" w:rsidR="00732201" w:rsidRPr="0010530A" w:rsidRDefault="00732201" w:rsidP="00732201">
            <w:pPr>
              <w:spacing w:line="273" w:lineRule="auto"/>
              <w:rPr>
                <w:rFonts w:asciiTheme="majorBidi" w:hAnsiTheme="majorBidi" w:cstheme="majorBidi"/>
                <w:lang w:val="en-US"/>
              </w:rPr>
            </w:pPr>
            <w:r w:rsidRPr="0010530A">
              <w:rPr>
                <w:rFonts w:asciiTheme="majorBidi" w:hAnsiTheme="majorBidi" w:cstheme="majorBidi"/>
                <w:lang w:val="en-US"/>
              </w:rPr>
              <w:t xml:space="preserve">Verma SK, Nandi A, Sinha A, Patel P, Mohanty S, Jha E, et </w:t>
            </w:r>
            <w:r w:rsidRPr="0010530A">
              <w:rPr>
                <w:rFonts w:asciiTheme="majorBidi" w:hAnsiTheme="majorBidi" w:cstheme="majorBidi"/>
                <w:i/>
                <w:iCs/>
                <w:lang w:val="en-US"/>
              </w:rPr>
              <w:t>al.</w:t>
            </w:r>
            <w:r w:rsidRPr="0010530A">
              <w:rPr>
                <w:rFonts w:asciiTheme="majorBidi" w:hAnsiTheme="majorBidi" w:cstheme="majorBidi"/>
                <w:lang w:val="en-US"/>
              </w:rPr>
              <w:t xml:space="preserve"> The posterity of zebrafish in the paradigm of </w:t>
            </w:r>
            <w:r w:rsidRPr="0010530A">
              <w:rPr>
                <w:rFonts w:asciiTheme="majorBidi" w:hAnsiTheme="majorBidi" w:cstheme="majorBidi"/>
                <w:i/>
                <w:iCs/>
                <w:lang w:val="en-US"/>
              </w:rPr>
              <w:t>in vivo</w:t>
            </w:r>
            <w:r w:rsidRPr="0010530A">
              <w:rPr>
                <w:rFonts w:asciiTheme="majorBidi" w:hAnsiTheme="majorBidi" w:cstheme="majorBidi"/>
                <w:lang w:val="en-US"/>
              </w:rPr>
              <w:t xml:space="preserve"> molecular toxicological profiling. </w:t>
            </w:r>
            <w:r w:rsidRPr="0010530A">
              <w:rPr>
                <w:rFonts w:asciiTheme="majorBidi" w:hAnsiTheme="majorBidi" w:cstheme="majorBidi"/>
                <w:i/>
                <w:iCs/>
                <w:lang w:val="en-US"/>
              </w:rPr>
              <w:t>Biomed Pharmacother.</w:t>
            </w:r>
            <w:r w:rsidRPr="0010530A">
              <w:rPr>
                <w:rFonts w:asciiTheme="majorBidi" w:hAnsiTheme="majorBidi" w:cstheme="majorBidi"/>
                <w:lang w:val="en-US"/>
              </w:rPr>
              <w:t xml:space="preserve"> 2024;171:116160.</w:t>
            </w:r>
          </w:p>
          <w:p w14:paraId="64A5B9EE" w14:textId="77777777" w:rsidR="00732201" w:rsidRPr="00FA6BAD" w:rsidRDefault="00732201" w:rsidP="00732201">
            <w:pPr>
              <w:spacing w:line="273" w:lineRule="auto"/>
              <w:rPr>
                <w:rFonts w:asciiTheme="majorBidi" w:hAnsiTheme="majorBidi" w:cstheme="majorBidi"/>
              </w:rPr>
            </w:pPr>
            <w:r w:rsidRPr="0010530A">
              <w:rPr>
                <w:rFonts w:asciiTheme="majorBidi" w:hAnsiTheme="majorBidi" w:cstheme="majorBidi"/>
                <w:lang w:val="en-US"/>
              </w:rPr>
              <w:t xml:space="preserve">Currie GM. Pharmacology, Part 1: Introduction to Pharmacology and Pharmacodynamics. </w:t>
            </w:r>
            <w:r w:rsidRPr="00FA6BAD">
              <w:rPr>
                <w:rFonts w:asciiTheme="majorBidi" w:hAnsiTheme="majorBidi" w:cstheme="majorBidi"/>
                <w:i/>
                <w:iCs/>
              </w:rPr>
              <w:t>J Nucl Med Technol.</w:t>
            </w:r>
            <w:r w:rsidRPr="00FA6BAD">
              <w:rPr>
                <w:rFonts w:asciiTheme="majorBidi" w:hAnsiTheme="majorBidi" w:cstheme="majorBidi"/>
              </w:rPr>
              <w:t xml:space="preserve"> 2018;46(2):81-86.</w:t>
            </w:r>
          </w:p>
          <w:p w14:paraId="44DAD3F9" w14:textId="77777777" w:rsidR="00732201" w:rsidRPr="00FA6BAD" w:rsidRDefault="00732201" w:rsidP="00732201">
            <w:pPr>
              <w:spacing w:line="273" w:lineRule="auto"/>
              <w:rPr>
                <w:rFonts w:asciiTheme="majorBidi" w:hAnsiTheme="majorBidi" w:cstheme="majorBidi"/>
              </w:rPr>
            </w:pPr>
            <w:r w:rsidRPr="00FA6BAD">
              <w:rPr>
                <w:rFonts w:asciiTheme="majorBidi" w:hAnsiTheme="majorBidi" w:cstheme="majorBidi"/>
              </w:rPr>
              <w:t xml:space="preserve">Les mycotoxines en alimentation humaine : un défi pour la recherche. </w:t>
            </w:r>
            <w:r w:rsidRPr="00FA6BAD">
              <w:rPr>
                <w:rFonts w:asciiTheme="majorBidi" w:hAnsiTheme="majorBidi" w:cstheme="majorBidi"/>
                <w:i/>
                <w:iCs/>
              </w:rPr>
              <w:t>Cah Nutr Diét.</w:t>
            </w:r>
            <w:r w:rsidRPr="00FA6BAD">
              <w:rPr>
                <w:rFonts w:asciiTheme="majorBidi" w:hAnsiTheme="majorBidi" w:cstheme="majorBidi"/>
              </w:rPr>
              <w:t xml:space="preserve"> 2021;56(3):170-183.</w:t>
            </w:r>
          </w:p>
          <w:p w14:paraId="1A02E29B" w14:textId="77777777" w:rsidR="00732201" w:rsidRPr="00FA6BAD" w:rsidRDefault="00732201" w:rsidP="00732201">
            <w:pPr>
              <w:spacing w:line="273" w:lineRule="auto"/>
              <w:rPr>
                <w:rFonts w:asciiTheme="majorBidi" w:hAnsiTheme="majorBidi" w:cstheme="majorBidi"/>
              </w:rPr>
            </w:pPr>
            <w:r w:rsidRPr="00FA6BAD">
              <w:rPr>
                <w:rFonts w:asciiTheme="majorBidi" w:hAnsiTheme="majorBidi" w:cstheme="majorBidi"/>
              </w:rPr>
              <w:t xml:space="preserve">Généralités sur la cancérogenèse. </w:t>
            </w:r>
            <w:r w:rsidRPr="00FA6BAD">
              <w:rPr>
                <w:rFonts w:asciiTheme="majorBidi" w:hAnsiTheme="majorBidi" w:cstheme="majorBidi"/>
                <w:i/>
                <w:iCs/>
              </w:rPr>
              <w:t>C R Biol.</w:t>
            </w:r>
            <w:r w:rsidRPr="00FA6BAD">
              <w:rPr>
                <w:rFonts w:asciiTheme="majorBidi" w:hAnsiTheme="majorBidi" w:cstheme="majorBidi"/>
              </w:rPr>
              <w:t xml:space="preserve"> 2008;331(2):114-125.</w:t>
            </w:r>
          </w:p>
          <w:p w14:paraId="7BBC2467" w14:textId="77777777" w:rsidR="00732201" w:rsidRPr="0010530A" w:rsidRDefault="00732201" w:rsidP="00732201">
            <w:pPr>
              <w:spacing w:line="273" w:lineRule="auto"/>
              <w:rPr>
                <w:rFonts w:asciiTheme="majorBidi" w:hAnsiTheme="majorBidi" w:cstheme="majorBidi"/>
                <w:lang w:val="en-US"/>
              </w:rPr>
            </w:pPr>
            <w:r w:rsidRPr="0010530A">
              <w:rPr>
                <w:rFonts w:asciiTheme="majorBidi" w:hAnsiTheme="majorBidi" w:cstheme="majorBidi"/>
                <w:lang w:val="en-US"/>
              </w:rPr>
              <w:t>Boshra M.H., El-Housseiny G.S., Farag M.M.S. Innovative approaches for mycotoxin detection in various food categories. AMB Express. 2024;14:7. doi:10.1186/s13568-024-01662-y.</w:t>
            </w:r>
          </w:p>
          <w:p w14:paraId="2448B7E4" w14:textId="77777777" w:rsidR="00732201" w:rsidRPr="00FA6BAD" w:rsidRDefault="00732201" w:rsidP="00732201">
            <w:pPr>
              <w:spacing w:line="273" w:lineRule="auto"/>
              <w:rPr>
                <w:rFonts w:asciiTheme="majorBidi" w:hAnsiTheme="majorBidi" w:cstheme="majorBidi"/>
              </w:rPr>
            </w:pPr>
            <w:r w:rsidRPr="0010530A">
              <w:rPr>
                <w:rFonts w:asciiTheme="majorBidi" w:hAnsiTheme="majorBidi" w:cstheme="majorBidi"/>
                <w:lang w:val="en-US"/>
              </w:rPr>
              <w:t xml:space="preserve">Virzì G.M., Clementi A., et al. Endotoxin in sepsis: methods for LPS detection and the use of endotoxin assays. </w:t>
            </w:r>
            <w:r w:rsidRPr="00FA6BAD">
              <w:rPr>
                <w:rFonts w:asciiTheme="majorBidi" w:hAnsiTheme="majorBidi" w:cstheme="majorBidi"/>
              </w:rPr>
              <w:t>Int J Mol Sci. 2022.</w:t>
            </w:r>
          </w:p>
          <w:p w14:paraId="2C747A3A" w14:textId="6B332614" w:rsidR="004737E0" w:rsidRPr="00FA6BAD" w:rsidRDefault="00732201" w:rsidP="00732201">
            <w:pPr>
              <w:spacing w:line="273" w:lineRule="auto"/>
              <w:rPr>
                <w:rFonts w:asciiTheme="majorBidi" w:hAnsiTheme="majorBidi" w:cstheme="majorBidi"/>
                <w:rtl/>
              </w:rPr>
            </w:pPr>
            <w:r w:rsidRPr="0010530A">
              <w:rPr>
                <w:rFonts w:asciiTheme="majorBidi" w:eastAsia="Calibri" w:hAnsiTheme="majorBidi" w:cstheme="majorBidi"/>
                <w:lang w:val="en-US"/>
              </w:rPr>
              <w:t>Shetty SS, D D, S H, Sonkusare S, Naik PB, Kumari N S, Madhyastha H. Environmental pollutants and their effects on human health. Heliyon. 2023 Aug 25;9(9):e19496. doi: 10.1016/j.heliyon.2023.e19496. PMID: 37662771; PMCID: PMC10472068.</w:t>
            </w:r>
          </w:p>
        </w:tc>
      </w:tr>
      <w:tr w:rsidR="004737E0" w:rsidRPr="00FA6BAD" w14:paraId="43CCF893" w14:textId="77777777">
        <w:trPr>
          <w:trHeight w:val="397"/>
        </w:trPr>
        <w:tc>
          <w:tcPr>
            <w:tcW w:w="1980" w:type="dxa"/>
            <w:vAlign w:val="center"/>
          </w:tcPr>
          <w:p w14:paraId="0E7DB9E8"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lastRenderedPageBreak/>
              <w:t>المنشورات</w:t>
            </w:r>
          </w:p>
        </w:tc>
        <w:tc>
          <w:tcPr>
            <w:tcW w:w="7907" w:type="dxa"/>
            <w:vAlign w:val="center"/>
          </w:tcPr>
          <w:p w14:paraId="0851C3B0" w14:textId="77777777" w:rsidR="004737E0" w:rsidRPr="00FA6BAD" w:rsidRDefault="004737E0">
            <w:pPr>
              <w:bidi/>
              <w:spacing w:after="0" w:line="240" w:lineRule="auto"/>
              <w:rPr>
                <w:rFonts w:asciiTheme="majorBidi" w:hAnsiTheme="majorBidi" w:cstheme="majorBidi"/>
                <w:sz w:val="24"/>
                <w:szCs w:val="24"/>
                <w:rtl/>
              </w:rPr>
            </w:pPr>
          </w:p>
        </w:tc>
      </w:tr>
      <w:tr w:rsidR="004737E0" w:rsidRPr="00FA6BAD" w14:paraId="5D05D5FE" w14:textId="77777777">
        <w:trPr>
          <w:trHeight w:val="397"/>
        </w:trPr>
        <w:tc>
          <w:tcPr>
            <w:tcW w:w="1980" w:type="dxa"/>
            <w:vAlign w:val="center"/>
          </w:tcPr>
          <w:p w14:paraId="2968FDBD" w14:textId="77777777" w:rsidR="004737E0" w:rsidRPr="00FA6BAD" w:rsidRDefault="004F5785">
            <w:pPr>
              <w:bidi/>
              <w:spacing w:after="0" w:line="240" w:lineRule="auto"/>
              <w:jc w:val="center"/>
              <w:rPr>
                <w:rFonts w:asciiTheme="majorBidi" w:hAnsiTheme="majorBidi" w:cstheme="majorBidi"/>
                <w:b/>
                <w:bCs/>
                <w:sz w:val="24"/>
                <w:szCs w:val="24"/>
                <w:rtl/>
                <w:lang w:bidi="ar-DZ"/>
              </w:rPr>
            </w:pPr>
            <w:r w:rsidRPr="00FA6BAD">
              <w:rPr>
                <w:rFonts w:asciiTheme="majorBidi" w:hAnsiTheme="majorBidi" w:cstheme="majorBidi"/>
                <w:b/>
                <w:bCs/>
                <w:sz w:val="24"/>
                <w:szCs w:val="24"/>
                <w:rtl/>
                <w:lang w:bidi="ar-DZ"/>
              </w:rPr>
              <w:t>مواقع الويب</w:t>
            </w:r>
          </w:p>
        </w:tc>
        <w:tc>
          <w:tcPr>
            <w:tcW w:w="7907" w:type="dxa"/>
            <w:vAlign w:val="center"/>
          </w:tcPr>
          <w:p w14:paraId="11521BAD" w14:textId="77777777" w:rsidR="00D2126F" w:rsidRPr="00D2126F" w:rsidRDefault="00D2126F" w:rsidP="00D2126F">
            <w:p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تعتمد الموارد التعليمية الخاصة بالمقياس على المنشورات والتوصيات الصادرة عن أبرز الهيئات الدولية المعنية بالصحة والتنظيم الدوائي، ومن بينها</w:t>
            </w:r>
            <w:r w:rsidRPr="00D2126F">
              <w:rPr>
                <w:rFonts w:asciiTheme="majorBidi" w:eastAsia="SimSun" w:hAnsiTheme="majorBidi" w:cstheme="majorBidi"/>
                <w:sz w:val="24"/>
                <w:szCs w:val="24"/>
              </w:rPr>
              <w:t>:</w:t>
            </w:r>
          </w:p>
          <w:p w14:paraId="15FC6C8E" w14:textId="77777777" w:rsidR="00D2126F" w:rsidRPr="00D2126F" w:rsidRDefault="00D2126F" w:rsidP="00D2126F">
            <w:pPr>
              <w:numPr>
                <w:ilvl w:val="0"/>
                <w:numId w:val="17"/>
              </w:num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منظمة الصحة العالمية</w:t>
            </w:r>
            <w:r w:rsidRPr="00D2126F">
              <w:rPr>
                <w:rFonts w:asciiTheme="majorBidi" w:eastAsia="SimSun" w:hAnsiTheme="majorBidi" w:cstheme="majorBidi"/>
                <w:sz w:val="24"/>
                <w:szCs w:val="24"/>
              </w:rPr>
              <w:t xml:space="preserve"> (WHO/OMS).</w:t>
            </w:r>
          </w:p>
          <w:p w14:paraId="0FDD399D" w14:textId="77777777" w:rsidR="00D2126F" w:rsidRPr="00D2126F" w:rsidRDefault="00D2126F" w:rsidP="00D2126F">
            <w:pPr>
              <w:numPr>
                <w:ilvl w:val="0"/>
                <w:numId w:val="17"/>
              </w:num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الوكالة الأوروبية للأدوية</w:t>
            </w:r>
            <w:r w:rsidRPr="00D2126F">
              <w:rPr>
                <w:rFonts w:asciiTheme="majorBidi" w:eastAsia="SimSun" w:hAnsiTheme="majorBidi" w:cstheme="majorBidi"/>
                <w:sz w:val="24"/>
                <w:szCs w:val="24"/>
              </w:rPr>
              <w:t xml:space="preserve"> (EMA).</w:t>
            </w:r>
          </w:p>
          <w:p w14:paraId="34F7EE17" w14:textId="77777777" w:rsidR="00D2126F" w:rsidRPr="00D2126F" w:rsidRDefault="00D2126F" w:rsidP="00D2126F">
            <w:pPr>
              <w:numPr>
                <w:ilvl w:val="0"/>
                <w:numId w:val="17"/>
              </w:num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إدارة الغذاء والدواء الأمريكية</w:t>
            </w:r>
            <w:r w:rsidRPr="00D2126F">
              <w:rPr>
                <w:rFonts w:asciiTheme="majorBidi" w:eastAsia="SimSun" w:hAnsiTheme="majorBidi" w:cstheme="majorBidi"/>
                <w:sz w:val="24"/>
                <w:szCs w:val="24"/>
              </w:rPr>
              <w:t xml:space="preserve"> (FDA).</w:t>
            </w:r>
          </w:p>
          <w:p w14:paraId="2675A8B9" w14:textId="77777777" w:rsidR="00D2126F" w:rsidRPr="00D2126F" w:rsidRDefault="00D2126F" w:rsidP="00D2126F">
            <w:pPr>
              <w:numPr>
                <w:ilvl w:val="0"/>
                <w:numId w:val="17"/>
              </w:num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المراكز الأمريكية لمكافحة الأمراض والوقاية منها</w:t>
            </w:r>
            <w:r w:rsidRPr="00D2126F">
              <w:rPr>
                <w:rFonts w:asciiTheme="majorBidi" w:eastAsia="SimSun" w:hAnsiTheme="majorBidi" w:cstheme="majorBidi"/>
                <w:sz w:val="24"/>
                <w:szCs w:val="24"/>
              </w:rPr>
              <w:t xml:space="preserve"> (CDC).</w:t>
            </w:r>
          </w:p>
          <w:p w14:paraId="0AD675CF" w14:textId="77777777" w:rsidR="00D2126F" w:rsidRPr="00D2126F" w:rsidRDefault="00D2126F" w:rsidP="00D2126F">
            <w:pPr>
              <w:numPr>
                <w:ilvl w:val="0"/>
                <w:numId w:val="17"/>
              </w:num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المركز الأوروبي للوقاية من الأمراض ومكافحتها</w:t>
            </w:r>
            <w:r w:rsidRPr="00D2126F">
              <w:rPr>
                <w:rFonts w:asciiTheme="majorBidi" w:eastAsia="SimSun" w:hAnsiTheme="majorBidi" w:cstheme="majorBidi"/>
                <w:sz w:val="24"/>
                <w:szCs w:val="24"/>
              </w:rPr>
              <w:t xml:space="preserve"> (ECDC).</w:t>
            </w:r>
          </w:p>
          <w:p w14:paraId="60724D4E" w14:textId="77777777" w:rsidR="00D2126F" w:rsidRPr="00D2126F" w:rsidRDefault="00D2126F" w:rsidP="00D2126F">
            <w:pPr>
              <w:numPr>
                <w:ilvl w:val="0"/>
                <w:numId w:val="17"/>
              </w:numPr>
              <w:bidi/>
              <w:spacing w:after="0" w:line="240" w:lineRule="auto"/>
              <w:rPr>
                <w:rFonts w:asciiTheme="majorBidi" w:eastAsia="SimSun" w:hAnsiTheme="majorBidi" w:cstheme="majorBidi"/>
                <w:sz w:val="24"/>
                <w:szCs w:val="24"/>
              </w:rPr>
            </w:pPr>
            <w:r w:rsidRPr="00D2126F">
              <w:rPr>
                <w:rFonts w:asciiTheme="majorBidi" w:eastAsia="SimSun" w:hAnsiTheme="majorBidi" w:cstheme="majorBidi"/>
                <w:sz w:val="24"/>
                <w:szCs w:val="24"/>
                <w:rtl/>
              </w:rPr>
              <w:t>الوكالة الأوروبية للمواد الكيميائية</w:t>
            </w:r>
            <w:r w:rsidRPr="00D2126F">
              <w:rPr>
                <w:rFonts w:asciiTheme="majorBidi" w:eastAsia="SimSun" w:hAnsiTheme="majorBidi" w:cstheme="majorBidi"/>
                <w:sz w:val="24"/>
                <w:szCs w:val="24"/>
              </w:rPr>
              <w:t xml:space="preserve"> (ECHA).</w:t>
            </w:r>
          </w:p>
          <w:p w14:paraId="3BDB0970" w14:textId="0CB69016" w:rsidR="004737E0" w:rsidRPr="00FA6BAD" w:rsidRDefault="00D2126F" w:rsidP="00D2126F">
            <w:pPr>
              <w:bidi/>
              <w:spacing w:after="0" w:line="240" w:lineRule="auto"/>
              <w:rPr>
                <w:rFonts w:asciiTheme="majorBidi" w:eastAsia="SimSun" w:hAnsiTheme="majorBidi" w:cstheme="majorBidi"/>
                <w:sz w:val="24"/>
                <w:szCs w:val="24"/>
                <w:rtl/>
              </w:rPr>
            </w:pPr>
            <w:r w:rsidRPr="00D2126F">
              <w:rPr>
                <w:rFonts w:asciiTheme="majorBidi" w:eastAsia="SimSun" w:hAnsiTheme="majorBidi" w:cstheme="majorBidi"/>
                <w:sz w:val="24"/>
                <w:szCs w:val="24"/>
                <w:rtl/>
              </w:rPr>
              <w:t>وتُعد هذه المراجع العلمية نقطة انطلاق ممتازة للطلبة والباحثين والمهنيين الراغبين في تعميق معارفهم في علم الأدوية، ومواكبة أحدث التطورات ا</w:t>
            </w:r>
            <w:bookmarkStart w:id="2" w:name="_GoBack"/>
            <w:bookmarkEnd w:id="2"/>
            <w:r w:rsidRPr="00D2126F">
              <w:rPr>
                <w:rFonts w:asciiTheme="majorBidi" w:eastAsia="SimSun" w:hAnsiTheme="majorBidi" w:cstheme="majorBidi"/>
                <w:sz w:val="24"/>
                <w:szCs w:val="24"/>
                <w:rtl/>
              </w:rPr>
              <w:t>لعلمية في مجال الأدوية، بدءًا من اكتشافها وتطويرها وصولًا إلى تقييم سلامتها وفعاليتها واستخدامها العلاجي</w:t>
            </w:r>
            <w:r w:rsidR="004F5785" w:rsidRPr="00FA6BAD">
              <w:rPr>
                <w:rFonts w:asciiTheme="majorBidi" w:eastAsia="SimSun" w:hAnsiTheme="majorBidi" w:cstheme="majorBidi"/>
                <w:sz w:val="24"/>
                <w:szCs w:val="24"/>
              </w:rPr>
              <w:t>.</w:t>
            </w:r>
          </w:p>
        </w:tc>
      </w:tr>
    </w:tbl>
    <w:p w14:paraId="43EF55FA" w14:textId="77777777" w:rsidR="004737E0" w:rsidRPr="00FA6BAD" w:rsidRDefault="004737E0">
      <w:pPr>
        <w:bidi/>
        <w:rPr>
          <w:rFonts w:asciiTheme="majorBidi" w:hAnsiTheme="majorBidi" w:cstheme="majorBidi"/>
          <w:sz w:val="24"/>
          <w:szCs w:val="24"/>
        </w:rPr>
      </w:pPr>
    </w:p>
    <w:p w14:paraId="4FC23674" w14:textId="62010F70" w:rsidR="004737E0" w:rsidRPr="00FA6BAD" w:rsidRDefault="0010530A">
      <w:pPr>
        <w:bidi/>
        <w:rPr>
          <w:rFonts w:asciiTheme="majorBidi" w:hAnsiTheme="majorBidi" w:cstheme="majorBidi"/>
          <w:sz w:val="24"/>
          <w:szCs w:val="24"/>
        </w:rPr>
      </w:pPr>
      <w:r>
        <w:rPr>
          <w:rFonts w:asciiTheme="majorBidi" w:hAnsiTheme="majorBidi" w:cstheme="majorBidi"/>
          <w:b/>
          <w:bCs/>
          <w:noProof/>
          <w:sz w:val="24"/>
          <w:szCs w:val="24"/>
          <w:u w:val="single"/>
          <w:lang w:eastAsia="fr-FR"/>
        </w:rPr>
        <mc:AlternateContent>
          <mc:Choice Requires="wps">
            <w:drawing>
              <wp:anchor distT="0" distB="0" distL="114300" distR="114300" simplePos="0" relativeHeight="251659264" behindDoc="0" locked="0" layoutInCell="1" allowOverlap="1" wp14:anchorId="68AFE9CA" wp14:editId="72FCA98A">
                <wp:simplePos x="0" y="0"/>
                <wp:positionH relativeFrom="column">
                  <wp:posOffset>1595120</wp:posOffset>
                </wp:positionH>
                <wp:positionV relativeFrom="paragraph">
                  <wp:posOffset>326390</wp:posOffset>
                </wp:positionV>
                <wp:extent cx="2857500" cy="2072640"/>
                <wp:effectExtent l="9525" t="13335" r="9525" b="9525"/>
                <wp:wrapNone/>
                <wp:docPr id="2"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57500" cy="2072640"/>
                        </a:xfrm>
                        <a:prstGeom prst="rect">
                          <a:avLst/>
                        </a:prstGeom>
                        <a:solidFill>
                          <a:srgbClr val="FFFFFF"/>
                        </a:solidFill>
                        <a:ln w="6350">
                          <a:solidFill>
                            <a:srgbClr val="000000"/>
                          </a:solidFill>
                          <a:miter lim="800000"/>
                          <a:headEnd/>
                          <a:tailEnd/>
                        </a:ln>
                      </wps:spPr>
                      <wps:txbx>
                        <w:txbxContent>
                          <w:p w14:paraId="504DB9F9" w14:textId="77777777" w:rsidR="004737E0" w:rsidRDefault="004F5785">
                            <w:pPr>
                              <w:jc w:val="center"/>
                              <w:rPr>
                                <w:rFonts w:cs="Arial"/>
                                <w:b/>
                                <w:bCs/>
                                <w:sz w:val="32"/>
                                <w:szCs w:val="32"/>
                                <w:u w:val="single"/>
                                <w:rtl/>
                              </w:rPr>
                            </w:pPr>
                            <w:r>
                              <w:rPr>
                                <w:rFonts w:cs="Arial"/>
                                <w:b/>
                                <w:bCs/>
                                <w:sz w:val="32"/>
                                <w:szCs w:val="32"/>
                                <w:u w:val="single"/>
                                <w:rtl/>
                              </w:rPr>
                              <w:t>الختم الرطب للقسم</w:t>
                            </w:r>
                          </w:p>
                          <w:p w14:paraId="4CF64097" w14:textId="1E18B168" w:rsidR="0010530A" w:rsidRDefault="0010530A">
                            <w:pPr>
                              <w:jc w:val="center"/>
                              <w:rPr>
                                <w:b/>
                                <w:bCs/>
                                <w:sz w:val="32"/>
                                <w:szCs w:val="32"/>
                                <w:u w:val="single"/>
                              </w:rPr>
                            </w:pPr>
                            <w:r w:rsidRPr="008D7178">
                              <w:rPr>
                                <w:noProof/>
                                <w:lang w:eastAsia="fr-FR"/>
                              </w:rPr>
                              <w:drawing>
                                <wp:inline distT="0" distB="0" distL="0" distR="0" wp14:anchorId="345AA060" wp14:editId="13C74231">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FE9CA" id="_x0000_t202" coordsize="21600,21600" o:spt="202" path="m,l,21600r21600,l21600,xe">
                <v:stroke joinstyle="miter"/>
                <v:path gradientshapeok="t" o:connecttype="rect"/>
              </v:shapetype>
              <v:shape id="Zone de texte 3" o:spid="_x0000_s1026" type="#_x0000_t202" style="position:absolute;left:0;text-align:left;margin-left:125.6pt;margin-top:25.7pt;width:225pt;height:16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" strokeweight=".5pt">
                <v:path arrowok="t"/>
                <v:textbox>
                  <w:txbxContent>
                    <w:p w14:paraId="504DB9F9" w14:textId="77777777" w:rsidR="004737E0" w:rsidRDefault="004F5785">
                      <w:pPr>
                        <w:jc w:val="center"/>
                        <w:rPr>
                          <w:rFonts w:cs="Arial"/>
                          <w:b/>
                          <w:bCs/>
                          <w:sz w:val="32"/>
                          <w:szCs w:val="32"/>
                          <w:u w:val="single"/>
                          <w:rtl/>
                        </w:rPr>
                      </w:pPr>
                      <w:r>
                        <w:rPr>
                          <w:rFonts w:cs="Arial"/>
                          <w:b/>
                          <w:bCs/>
                          <w:sz w:val="32"/>
                          <w:szCs w:val="32"/>
                          <w:u w:val="single"/>
                          <w:rtl/>
                        </w:rPr>
                        <w:t>الختم الرطب للقسم</w:t>
                      </w:r>
                    </w:p>
                    <w:p w14:paraId="4CF64097" w14:textId="1E18B168" w:rsidR="0010530A" w:rsidRDefault="0010530A">
                      <w:pPr>
                        <w:jc w:val="center"/>
                        <w:rPr>
                          <w:b/>
                          <w:bCs/>
                          <w:sz w:val="32"/>
                          <w:szCs w:val="32"/>
                          <w:u w:val="single"/>
                        </w:rPr>
                      </w:pPr>
                      <w:r w:rsidRPr="008D7178">
                        <w:rPr>
                          <w:noProof/>
                          <w:lang w:eastAsia="fr-FR"/>
                        </w:rPr>
                        <w:drawing>
                          <wp:inline distT="0" distB="0" distL="0" distR="0" wp14:anchorId="345AA060" wp14:editId="13C74231">
                            <wp:extent cx="2152650" cy="16287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v:textbox>
              </v:shape>
            </w:pict>
          </mc:Fallback>
        </mc:AlternateContent>
      </w:r>
    </w:p>
    <w:sectPr w:rsidR="004737E0" w:rsidRPr="00FA6BAD">
      <w:pgSz w:w="11906" w:h="16838"/>
      <w:pgMar w:top="851" w:right="1418" w:bottom="56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623F1" w14:textId="77777777" w:rsidR="008065E3" w:rsidRDefault="008065E3">
      <w:pPr>
        <w:spacing w:line="240" w:lineRule="auto"/>
      </w:pPr>
      <w:r>
        <w:separator/>
      </w:r>
    </w:p>
  </w:endnote>
  <w:endnote w:type="continuationSeparator" w:id="0">
    <w:p w14:paraId="1BFFC5D0" w14:textId="77777777" w:rsidR="008065E3" w:rsidRDefault="00806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F7D05" w14:textId="77777777" w:rsidR="008065E3" w:rsidRDefault="008065E3">
      <w:pPr>
        <w:spacing w:after="0"/>
      </w:pPr>
      <w:r>
        <w:separator/>
      </w:r>
    </w:p>
  </w:footnote>
  <w:footnote w:type="continuationSeparator" w:id="0">
    <w:p w14:paraId="2532FD29" w14:textId="77777777" w:rsidR="008065E3" w:rsidRDefault="008065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B1F27"/>
    <w:multiLevelType w:val="multilevel"/>
    <w:tmpl w:val="15EB1F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17610EBD"/>
    <w:multiLevelType w:val="multilevel"/>
    <w:tmpl w:val="17610E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77F11D4"/>
    <w:multiLevelType w:val="multilevel"/>
    <w:tmpl w:val="177F11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A71247C"/>
    <w:multiLevelType w:val="multilevel"/>
    <w:tmpl w:val="1A71247C"/>
    <w:lvl w:ilvl="0">
      <w:start w:val="1"/>
      <w:numFmt w:val="decimal"/>
      <w:lvlText w:val="%1."/>
      <w:lvlJc w:val="left"/>
      <w:pPr>
        <w:tabs>
          <w:tab w:val="left" w:pos="720"/>
        </w:tabs>
        <w:ind w:left="720" w:hanging="720"/>
      </w:pPr>
    </w:lvl>
    <w:lvl w:ilvl="1">
      <w:start w:val="1"/>
      <w:numFmt w:val="decimal"/>
      <w:pStyle w:val="Titre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AC8299C"/>
    <w:multiLevelType w:val="multilevel"/>
    <w:tmpl w:val="1AC8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03F4346"/>
    <w:multiLevelType w:val="multilevel"/>
    <w:tmpl w:val="4F5CC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E34076"/>
    <w:multiLevelType w:val="multilevel"/>
    <w:tmpl w:val="25E340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32DF4ADB"/>
    <w:multiLevelType w:val="multilevel"/>
    <w:tmpl w:val="32DF4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3C6E053D"/>
    <w:multiLevelType w:val="multilevel"/>
    <w:tmpl w:val="3C6E0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43512D67"/>
    <w:multiLevelType w:val="multilevel"/>
    <w:tmpl w:val="43512D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436F471C"/>
    <w:multiLevelType w:val="multilevel"/>
    <w:tmpl w:val="436F47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47430BF7"/>
    <w:multiLevelType w:val="multilevel"/>
    <w:tmpl w:val="47430B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47694306"/>
    <w:multiLevelType w:val="multilevel"/>
    <w:tmpl w:val="476943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5D7D5BC6"/>
    <w:multiLevelType w:val="multilevel"/>
    <w:tmpl w:val="5D7D5BC6"/>
    <w:lvl w:ilvl="0">
      <w:start w:val="1"/>
      <w:numFmt w:val="decimal"/>
      <w:pStyle w:val="Titre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67EB00B0"/>
    <w:multiLevelType w:val="multilevel"/>
    <w:tmpl w:val="67EB00B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5B62ADF"/>
    <w:multiLevelType w:val="multilevel"/>
    <w:tmpl w:val="75B62A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78AD45E4"/>
    <w:multiLevelType w:val="multilevel"/>
    <w:tmpl w:val="78AD45E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3"/>
  </w:num>
  <w:num w:numId="2">
    <w:abstractNumId w:val="3"/>
  </w:num>
  <w:num w:numId="3">
    <w:abstractNumId w:val="14"/>
  </w:num>
  <w:num w:numId="4">
    <w:abstractNumId w:val="1"/>
  </w:num>
  <w:num w:numId="5">
    <w:abstractNumId w:val="11"/>
  </w:num>
  <w:num w:numId="6">
    <w:abstractNumId w:val="0"/>
  </w:num>
  <w:num w:numId="7">
    <w:abstractNumId w:val="4"/>
  </w:num>
  <w:num w:numId="8">
    <w:abstractNumId w:val="6"/>
  </w:num>
  <w:num w:numId="9">
    <w:abstractNumId w:val="10"/>
  </w:num>
  <w:num w:numId="10">
    <w:abstractNumId w:val="16"/>
  </w:num>
  <w:num w:numId="11">
    <w:abstractNumId w:val="2"/>
  </w:num>
  <w:num w:numId="12">
    <w:abstractNumId w:val="7"/>
  </w:num>
  <w:num w:numId="13">
    <w:abstractNumId w:val="8"/>
  </w:num>
  <w:num w:numId="14">
    <w:abstractNumId w:val="15"/>
  </w:num>
  <w:num w:numId="15">
    <w:abstractNumId w:val="12"/>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enforcement="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14AB7"/>
    <w:rsid w:val="00037EF2"/>
    <w:rsid w:val="00065913"/>
    <w:rsid w:val="000803F9"/>
    <w:rsid w:val="000912AB"/>
    <w:rsid w:val="000930E8"/>
    <w:rsid w:val="000A2139"/>
    <w:rsid w:val="000B0C16"/>
    <w:rsid w:val="000B76CB"/>
    <w:rsid w:val="000C19B5"/>
    <w:rsid w:val="000F0AD2"/>
    <w:rsid w:val="0010530A"/>
    <w:rsid w:val="00121DA8"/>
    <w:rsid w:val="001740BF"/>
    <w:rsid w:val="00182151"/>
    <w:rsid w:val="00190FA4"/>
    <w:rsid w:val="001A211D"/>
    <w:rsid w:val="001A338C"/>
    <w:rsid w:val="001B6C15"/>
    <w:rsid w:val="001C29AF"/>
    <w:rsid w:val="001D1D3B"/>
    <w:rsid w:val="001D6D2E"/>
    <w:rsid w:val="001E12E7"/>
    <w:rsid w:val="001E7384"/>
    <w:rsid w:val="001F298C"/>
    <w:rsid w:val="001F340A"/>
    <w:rsid w:val="00236309"/>
    <w:rsid w:val="00277B9C"/>
    <w:rsid w:val="002A2A2A"/>
    <w:rsid w:val="002B0BCB"/>
    <w:rsid w:val="002B378B"/>
    <w:rsid w:val="002D07C3"/>
    <w:rsid w:val="002D15E6"/>
    <w:rsid w:val="002D1AC6"/>
    <w:rsid w:val="002E4456"/>
    <w:rsid w:val="002F4485"/>
    <w:rsid w:val="00323CE6"/>
    <w:rsid w:val="00330E11"/>
    <w:rsid w:val="00332FFC"/>
    <w:rsid w:val="00333F0C"/>
    <w:rsid w:val="003415E3"/>
    <w:rsid w:val="00383FD6"/>
    <w:rsid w:val="00391E29"/>
    <w:rsid w:val="003D7281"/>
    <w:rsid w:val="003E5702"/>
    <w:rsid w:val="003F1728"/>
    <w:rsid w:val="00406172"/>
    <w:rsid w:val="0042399D"/>
    <w:rsid w:val="00457208"/>
    <w:rsid w:val="00462F04"/>
    <w:rsid w:val="004737E0"/>
    <w:rsid w:val="00485D9A"/>
    <w:rsid w:val="004A3421"/>
    <w:rsid w:val="004A6397"/>
    <w:rsid w:val="004D05ED"/>
    <w:rsid w:val="004F5785"/>
    <w:rsid w:val="005401D3"/>
    <w:rsid w:val="0054374C"/>
    <w:rsid w:val="00552A01"/>
    <w:rsid w:val="00595FC4"/>
    <w:rsid w:val="00596657"/>
    <w:rsid w:val="005E62B9"/>
    <w:rsid w:val="005E67A6"/>
    <w:rsid w:val="005F6BBF"/>
    <w:rsid w:val="00606D17"/>
    <w:rsid w:val="00606FA1"/>
    <w:rsid w:val="0061109B"/>
    <w:rsid w:val="00633A71"/>
    <w:rsid w:val="00653D1C"/>
    <w:rsid w:val="00662DE5"/>
    <w:rsid w:val="00673AFF"/>
    <w:rsid w:val="0068534B"/>
    <w:rsid w:val="006873D3"/>
    <w:rsid w:val="006B258A"/>
    <w:rsid w:val="006D0532"/>
    <w:rsid w:val="006E4368"/>
    <w:rsid w:val="00732201"/>
    <w:rsid w:val="00733787"/>
    <w:rsid w:val="00765534"/>
    <w:rsid w:val="00770375"/>
    <w:rsid w:val="007A117E"/>
    <w:rsid w:val="007A62DA"/>
    <w:rsid w:val="007C31EF"/>
    <w:rsid w:val="007E2CD5"/>
    <w:rsid w:val="007E39E8"/>
    <w:rsid w:val="007F07BD"/>
    <w:rsid w:val="007F3496"/>
    <w:rsid w:val="008065E3"/>
    <w:rsid w:val="00812482"/>
    <w:rsid w:val="008631EA"/>
    <w:rsid w:val="00886A12"/>
    <w:rsid w:val="00897F09"/>
    <w:rsid w:val="008A5F23"/>
    <w:rsid w:val="008B758E"/>
    <w:rsid w:val="008C6A18"/>
    <w:rsid w:val="008C6E60"/>
    <w:rsid w:val="008D5BA4"/>
    <w:rsid w:val="008E3982"/>
    <w:rsid w:val="00950DB8"/>
    <w:rsid w:val="00964296"/>
    <w:rsid w:val="009A3297"/>
    <w:rsid w:val="009A4FF8"/>
    <w:rsid w:val="009B73C9"/>
    <w:rsid w:val="009C46EF"/>
    <w:rsid w:val="009D72E7"/>
    <w:rsid w:val="009E136F"/>
    <w:rsid w:val="009F2CD6"/>
    <w:rsid w:val="009F768D"/>
    <w:rsid w:val="00A050FD"/>
    <w:rsid w:val="00A0598F"/>
    <w:rsid w:val="00A274BD"/>
    <w:rsid w:val="00A54588"/>
    <w:rsid w:val="00A55690"/>
    <w:rsid w:val="00A56080"/>
    <w:rsid w:val="00A9703E"/>
    <w:rsid w:val="00AB1BF5"/>
    <w:rsid w:val="00AB4442"/>
    <w:rsid w:val="00AB6A9F"/>
    <w:rsid w:val="00AC718F"/>
    <w:rsid w:val="00AD574E"/>
    <w:rsid w:val="00AD5FD9"/>
    <w:rsid w:val="00B07657"/>
    <w:rsid w:val="00B109A7"/>
    <w:rsid w:val="00B26AB5"/>
    <w:rsid w:val="00B47E91"/>
    <w:rsid w:val="00B63E0C"/>
    <w:rsid w:val="00B67F27"/>
    <w:rsid w:val="00BB4655"/>
    <w:rsid w:val="00BB5EE3"/>
    <w:rsid w:val="00BD008E"/>
    <w:rsid w:val="00BD3330"/>
    <w:rsid w:val="00BE4624"/>
    <w:rsid w:val="00BE6AF2"/>
    <w:rsid w:val="00BE7223"/>
    <w:rsid w:val="00BF1D48"/>
    <w:rsid w:val="00C66870"/>
    <w:rsid w:val="00C81625"/>
    <w:rsid w:val="00C85F25"/>
    <w:rsid w:val="00C911EA"/>
    <w:rsid w:val="00C949A0"/>
    <w:rsid w:val="00CD0552"/>
    <w:rsid w:val="00CF6046"/>
    <w:rsid w:val="00D024EA"/>
    <w:rsid w:val="00D06025"/>
    <w:rsid w:val="00D07F80"/>
    <w:rsid w:val="00D144DB"/>
    <w:rsid w:val="00D14FFF"/>
    <w:rsid w:val="00D172AC"/>
    <w:rsid w:val="00D2126F"/>
    <w:rsid w:val="00D4787E"/>
    <w:rsid w:val="00D75F05"/>
    <w:rsid w:val="00DA49D7"/>
    <w:rsid w:val="00DA67B8"/>
    <w:rsid w:val="00DB1B06"/>
    <w:rsid w:val="00DB2EC8"/>
    <w:rsid w:val="00DD75C1"/>
    <w:rsid w:val="00E04AFD"/>
    <w:rsid w:val="00E21188"/>
    <w:rsid w:val="00E30CE9"/>
    <w:rsid w:val="00E33335"/>
    <w:rsid w:val="00E57129"/>
    <w:rsid w:val="00E8653B"/>
    <w:rsid w:val="00EB5CDD"/>
    <w:rsid w:val="00EC36E6"/>
    <w:rsid w:val="00EF486D"/>
    <w:rsid w:val="00EF5595"/>
    <w:rsid w:val="00F22256"/>
    <w:rsid w:val="00F30DB8"/>
    <w:rsid w:val="00F70E1D"/>
    <w:rsid w:val="00F776D9"/>
    <w:rsid w:val="00F84C99"/>
    <w:rsid w:val="00F90627"/>
    <w:rsid w:val="00F94CDD"/>
    <w:rsid w:val="00FA14A1"/>
    <w:rsid w:val="00FA6BAD"/>
    <w:rsid w:val="00FC3BB6"/>
    <w:rsid w:val="3161693F"/>
    <w:rsid w:val="36C970BC"/>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CD07D4"/>
  <w15:docId w15:val="{6A8AA4A2-052C-4DEB-B563-FBECFF00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keepNext/>
      <w:keepLines/>
      <w:numPr>
        <w:numId w:val="1"/>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pPr>
      <w:numPr>
        <w:ilvl w:val="1"/>
        <w:numId w:val="2"/>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qFormat/>
    <w:rPr>
      <w:color w:val="0563C1" w:themeColor="hyperlink"/>
      <w:u w:val="single"/>
    </w:rPr>
  </w:style>
  <w:style w:type="character" w:styleId="lev">
    <w:name w:val="Strong"/>
    <w:basedOn w:val="Policepardfaut"/>
    <w:uiPriority w:val="22"/>
    <w:qFormat/>
    <w:rPr>
      <w:b/>
      <w:bCs/>
    </w:rPr>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qFormat/>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character" w:styleId="Textedelespacerserv">
    <w:name w:val="Placeholder Text"/>
    <w:basedOn w:val="Policepardfaut"/>
    <w:uiPriority w:val="99"/>
    <w:semiHidden/>
    <w:qFormat/>
    <w:rPr>
      <w:color w:val="808080"/>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character" w:customStyle="1" w:styleId="rynqvb">
    <w:name w:val="rynqvb"/>
    <w:basedOn w:val="Policepardfau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345198">
      <w:bodyDiv w:val="1"/>
      <w:marLeft w:val="0"/>
      <w:marRight w:val="0"/>
      <w:marTop w:val="0"/>
      <w:marBottom w:val="0"/>
      <w:divBdr>
        <w:top w:val="none" w:sz="0" w:space="0" w:color="auto"/>
        <w:left w:val="none" w:sz="0" w:space="0" w:color="auto"/>
        <w:bottom w:val="none" w:sz="0" w:space="0" w:color="auto"/>
        <w:right w:val="none" w:sz="0" w:space="0" w:color="auto"/>
      </w:divBdr>
    </w:div>
    <w:div w:id="688484060">
      <w:bodyDiv w:val="1"/>
      <w:marLeft w:val="0"/>
      <w:marRight w:val="0"/>
      <w:marTop w:val="0"/>
      <w:marBottom w:val="0"/>
      <w:divBdr>
        <w:top w:val="none" w:sz="0" w:space="0" w:color="auto"/>
        <w:left w:val="none" w:sz="0" w:space="0" w:color="auto"/>
        <w:bottom w:val="none" w:sz="0" w:space="0" w:color="auto"/>
        <w:right w:val="none" w:sz="0" w:space="0" w:color="auto"/>
      </w:divBdr>
    </w:div>
    <w:div w:id="825635805">
      <w:bodyDiv w:val="1"/>
      <w:marLeft w:val="0"/>
      <w:marRight w:val="0"/>
      <w:marTop w:val="0"/>
      <w:marBottom w:val="0"/>
      <w:divBdr>
        <w:top w:val="none" w:sz="0" w:space="0" w:color="auto"/>
        <w:left w:val="none" w:sz="0" w:space="0" w:color="auto"/>
        <w:bottom w:val="none" w:sz="0" w:space="0" w:color="auto"/>
        <w:right w:val="none" w:sz="0" w:space="0" w:color="auto"/>
      </w:divBdr>
    </w:div>
    <w:div w:id="1094086873">
      <w:bodyDiv w:val="1"/>
      <w:marLeft w:val="0"/>
      <w:marRight w:val="0"/>
      <w:marTop w:val="0"/>
      <w:marBottom w:val="0"/>
      <w:divBdr>
        <w:top w:val="none" w:sz="0" w:space="0" w:color="auto"/>
        <w:left w:val="none" w:sz="0" w:space="0" w:color="auto"/>
        <w:bottom w:val="none" w:sz="0" w:space="0" w:color="auto"/>
        <w:right w:val="none" w:sz="0" w:space="0" w:color="auto"/>
      </w:divBdr>
    </w:div>
    <w:div w:id="1094714296">
      <w:bodyDiv w:val="1"/>
      <w:marLeft w:val="0"/>
      <w:marRight w:val="0"/>
      <w:marTop w:val="0"/>
      <w:marBottom w:val="0"/>
      <w:divBdr>
        <w:top w:val="none" w:sz="0" w:space="0" w:color="auto"/>
        <w:left w:val="none" w:sz="0" w:space="0" w:color="auto"/>
        <w:bottom w:val="none" w:sz="0" w:space="0" w:color="auto"/>
        <w:right w:val="none" w:sz="0" w:space="0" w:color="auto"/>
      </w:divBdr>
    </w:div>
    <w:div w:id="1124664076">
      <w:bodyDiv w:val="1"/>
      <w:marLeft w:val="0"/>
      <w:marRight w:val="0"/>
      <w:marTop w:val="0"/>
      <w:marBottom w:val="0"/>
      <w:divBdr>
        <w:top w:val="none" w:sz="0" w:space="0" w:color="auto"/>
        <w:left w:val="none" w:sz="0" w:space="0" w:color="auto"/>
        <w:bottom w:val="none" w:sz="0" w:space="0" w:color="auto"/>
        <w:right w:val="none" w:sz="0" w:space="0" w:color="auto"/>
      </w:divBdr>
    </w:div>
    <w:div w:id="2071924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SYLLABUS.dotm</Template>
  <TotalTime>1</TotalTime>
  <Pages>5</Pages>
  <Words>1406</Words>
  <Characters>7735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2</cp:revision>
  <cp:lastPrinted>2023-01-23T10:57:00Z</cp:lastPrinted>
  <dcterms:created xsi:type="dcterms:W3CDTF">2026-07-15T13:19:00Z</dcterms:created>
  <dcterms:modified xsi:type="dcterms:W3CDTF">2026-07-15T13:19:00Z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eyJoZGlkIjoiZDE3ZDhmZWQzZjBiYzVhZjVmZDEyM2JmYzljN2FhZDQifQ==</vt:lpwstr>
  </property>
  <property fmtid="{D5CDD505-2E9C-101B-9397-08002B2CF9AE}" pid="3" name="KSOProductBuildVer">
    <vt:lpwstr>1036-12.1.0.26880</vt:lpwstr>
  </property>
  <property fmtid="{D5CDD505-2E9C-101B-9397-08002B2CF9AE}" pid="4" name="ICV">
    <vt:lpwstr>5046F862A5DD4219AAE30624E557710C_12</vt:lpwstr>
  </property>
</Properties>
</file>